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51E4" w14:textId="0D1DDF60" w:rsidR="00A9052F" w:rsidRDefault="00454BB8">
      <w:r>
        <w:rPr>
          <w:noProof/>
          <w:color w:val="2B579A"/>
          <w:shd w:val="clear" w:color="auto" w:fill="E6E6E6"/>
        </w:rPr>
        <w:drawing>
          <wp:inline distT="0" distB="0" distL="0" distR="0" wp14:anchorId="2AEC8DC4" wp14:editId="1C9FCDA7">
            <wp:extent cx="1492250" cy="8953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7F78E" w14:textId="52E0DBF9" w:rsidR="00454BB8" w:rsidRDefault="00454BB8"/>
    <w:p w14:paraId="7A7A73C4" w14:textId="591B665D" w:rsidR="00A40C29" w:rsidRPr="00A40C29" w:rsidRDefault="00A40C29" w:rsidP="00A40C29">
      <w:pPr>
        <w:spacing w:after="160" w:line="240" w:lineRule="auto"/>
        <w:jc w:val="center"/>
        <w:outlineLvl w:val="0"/>
        <w:rPr>
          <w:rFonts w:ascii="Arial" w:eastAsia="Times New Roman" w:hAnsi="Arial" w:cs="Arial"/>
          <w:b/>
          <w:bCs/>
          <w:color w:val="008080"/>
          <w:kern w:val="36"/>
          <w:sz w:val="24"/>
          <w:szCs w:val="24"/>
          <w:lang w:eastAsia="en-GB"/>
        </w:rPr>
      </w:pPr>
      <w:r w:rsidRPr="00A40C29">
        <w:rPr>
          <w:rFonts w:ascii="Arial" w:eastAsia="Times New Roman" w:hAnsi="Arial" w:cs="Arial"/>
          <w:b/>
          <w:bCs/>
          <w:color w:val="008080"/>
          <w:kern w:val="36"/>
          <w:sz w:val="24"/>
          <w:szCs w:val="24"/>
          <w:lang w:eastAsia="en-GB"/>
        </w:rPr>
        <w:t xml:space="preserve">HMRC Goods Vehicle Movement Service (GVMS) – Haulier communications </w:t>
      </w:r>
      <w:r w:rsidR="003A4295">
        <w:rPr>
          <w:rFonts w:ascii="Arial" w:eastAsia="Times New Roman" w:hAnsi="Arial" w:cs="Arial"/>
          <w:b/>
          <w:bCs/>
          <w:color w:val="008080"/>
          <w:kern w:val="36"/>
          <w:sz w:val="24"/>
          <w:szCs w:val="24"/>
          <w:lang w:eastAsia="en-GB"/>
        </w:rPr>
        <w:t>– G</w:t>
      </w:r>
      <w:r w:rsidR="008054C6">
        <w:rPr>
          <w:rFonts w:ascii="Arial" w:eastAsia="Times New Roman" w:hAnsi="Arial" w:cs="Arial"/>
          <w:b/>
          <w:bCs/>
          <w:color w:val="008080"/>
          <w:kern w:val="36"/>
          <w:sz w:val="24"/>
          <w:szCs w:val="24"/>
          <w:lang w:eastAsia="en-GB"/>
        </w:rPr>
        <w:t xml:space="preserve">oods </w:t>
      </w:r>
      <w:r w:rsidR="003A4295">
        <w:rPr>
          <w:rFonts w:ascii="Arial" w:eastAsia="Times New Roman" w:hAnsi="Arial" w:cs="Arial"/>
          <w:b/>
          <w:bCs/>
          <w:color w:val="008080"/>
          <w:kern w:val="36"/>
          <w:sz w:val="24"/>
          <w:szCs w:val="24"/>
          <w:lang w:eastAsia="en-GB"/>
        </w:rPr>
        <w:t>M</w:t>
      </w:r>
      <w:r w:rsidR="008054C6">
        <w:rPr>
          <w:rFonts w:ascii="Arial" w:eastAsia="Times New Roman" w:hAnsi="Arial" w:cs="Arial"/>
          <w:b/>
          <w:bCs/>
          <w:color w:val="008080"/>
          <w:kern w:val="36"/>
          <w:sz w:val="24"/>
          <w:szCs w:val="24"/>
          <w:lang w:eastAsia="en-GB"/>
        </w:rPr>
        <w:t xml:space="preserve">ovement </w:t>
      </w:r>
      <w:r w:rsidR="003A4295">
        <w:rPr>
          <w:rFonts w:ascii="Arial" w:eastAsia="Times New Roman" w:hAnsi="Arial" w:cs="Arial"/>
          <w:b/>
          <w:bCs/>
          <w:color w:val="008080"/>
          <w:kern w:val="36"/>
          <w:sz w:val="24"/>
          <w:szCs w:val="24"/>
          <w:lang w:eastAsia="en-GB"/>
        </w:rPr>
        <w:t>R</w:t>
      </w:r>
      <w:r w:rsidR="002B2C88">
        <w:rPr>
          <w:rFonts w:ascii="Arial" w:eastAsia="Times New Roman" w:hAnsi="Arial" w:cs="Arial"/>
          <w:b/>
          <w:bCs/>
          <w:color w:val="008080"/>
          <w:kern w:val="36"/>
          <w:sz w:val="24"/>
          <w:szCs w:val="24"/>
          <w:lang w:eastAsia="en-GB"/>
        </w:rPr>
        <w:t>eference</w:t>
      </w:r>
      <w:r w:rsidR="340DC7A4">
        <w:rPr>
          <w:rFonts w:ascii="Arial" w:eastAsia="Times New Roman" w:hAnsi="Arial" w:cs="Arial"/>
          <w:b/>
          <w:bCs/>
          <w:color w:val="008080"/>
          <w:kern w:val="36"/>
          <w:sz w:val="24"/>
          <w:szCs w:val="24"/>
          <w:lang w:eastAsia="en-GB"/>
        </w:rPr>
        <w:t xml:space="preserve"> (GMR)</w:t>
      </w:r>
      <w:r w:rsidR="003A4295">
        <w:rPr>
          <w:rFonts w:ascii="Arial" w:eastAsia="Times New Roman" w:hAnsi="Arial" w:cs="Arial"/>
          <w:b/>
          <w:bCs/>
          <w:color w:val="008080"/>
          <w:kern w:val="36"/>
          <w:sz w:val="24"/>
          <w:szCs w:val="24"/>
          <w:lang w:eastAsia="en-GB"/>
        </w:rPr>
        <w:t xml:space="preserve"> </w:t>
      </w:r>
    </w:p>
    <w:p w14:paraId="018186CB" w14:textId="77777777" w:rsidR="00B21296" w:rsidRPr="00B21296" w:rsidRDefault="00B21296" w:rsidP="007B46BF">
      <w:pPr>
        <w:spacing w:line="240" w:lineRule="auto"/>
        <w:rPr>
          <w:rFonts w:ascii="Arial" w:hAnsi="Arial" w:cs="Arial"/>
          <w:sz w:val="12"/>
          <w:szCs w:val="12"/>
        </w:rPr>
      </w:pPr>
    </w:p>
    <w:p w14:paraId="1F0558F7" w14:textId="77777777" w:rsidR="004C5BBE" w:rsidRPr="004C5BBE" w:rsidRDefault="004C5BBE" w:rsidP="004C5BBE">
      <w:pPr>
        <w:spacing w:after="160" w:line="240" w:lineRule="auto"/>
        <w:outlineLvl w:val="0"/>
        <w:rPr>
          <w:rFonts w:ascii="Arial" w:eastAsia="Times New Roman" w:hAnsi="Arial" w:cs="Arial"/>
          <w:b/>
          <w:bCs/>
          <w:color w:val="008080"/>
          <w:kern w:val="36"/>
          <w:sz w:val="24"/>
          <w:szCs w:val="24"/>
          <w:lang w:eastAsia="en-GB"/>
        </w:rPr>
      </w:pPr>
      <w:r w:rsidRPr="004C5BBE">
        <w:rPr>
          <w:rFonts w:ascii="Arial" w:eastAsia="Times New Roman" w:hAnsi="Arial" w:cs="Arial"/>
          <w:b/>
          <w:bCs/>
          <w:color w:val="008080"/>
          <w:kern w:val="36"/>
          <w:sz w:val="24"/>
          <w:szCs w:val="24"/>
          <w:lang w:eastAsia="en-GB"/>
        </w:rPr>
        <w:t>Audience</w:t>
      </w:r>
    </w:p>
    <w:p w14:paraId="273D175C" w14:textId="77EC2078" w:rsidR="00885237" w:rsidRDefault="004C5BBE" w:rsidP="00FF692F">
      <w:pPr>
        <w:spacing w:after="16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 w:rsidRPr="004C5BBE">
        <w:rPr>
          <w:rFonts w:ascii="Arial" w:eastAsia="Times New Roman" w:hAnsi="Arial" w:cs="Arial"/>
          <w:kern w:val="36"/>
          <w:sz w:val="24"/>
          <w:szCs w:val="24"/>
          <w:lang w:eastAsia="en-GB"/>
        </w:rPr>
        <w:t>These communications have been produced to</w:t>
      </w:r>
      <w:r w:rsidR="0024586B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</w:t>
      </w:r>
      <w:r w:rsidR="00660E5F">
        <w:rPr>
          <w:rFonts w:ascii="Arial" w:eastAsia="Times New Roman" w:hAnsi="Arial" w:cs="Arial"/>
          <w:kern w:val="36"/>
          <w:sz w:val="24"/>
          <w:szCs w:val="24"/>
          <w:lang w:eastAsia="en-GB"/>
        </w:rPr>
        <w:t>inform</w:t>
      </w:r>
      <w:r w:rsidR="0024586B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hauliers or their delegated third parties</w:t>
      </w:r>
      <w:r w:rsidR="00660E5F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of the following GVMS topics:</w:t>
      </w:r>
    </w:p>
    <w:p w14:paraId="783BE0C8" w14:textId="77777777" w:rsidR="00885237" w:rsidRDefault="00885237" w:rsidP="00FF692F">
      <w:pPr>
        <w:spacing w:after="16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</w:p>
    <w:p w14:paraId="651E7E43" w14:textId="414EB8EE" w:rsidR="000B320A" w:rsidRDefault="006A555F" w:rsidP="00885237">
      <w:pPr>
        <w:pStyle w:val="ListParagraph"/>
        <w:numPr>
          <w:ilvl w:val="0"/>
          <w:numId w:val="25"/>
        </w:numPr>
        <w:spacing w:after="16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 w:rsidRPr="00A21899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G</w:t>
      </w:r>
      <w:r w:rsidR="009622B6" w:rsidRPr="00A21899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MR</w:t>
      </w:r>
      <w:r w:rsidRPr="00A21899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completion</w:t>
      </w:r>
      <w:r w:rsidRPr="00885237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</w:t>
      </w:r>
      <w:r w:rsidR="00CF0475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– your </w:t>
      </w:r>
      <w:r w:rsidRPr="00885237">
        <w:rPr>
          <w:rFonts w:ascii="Arial" w:eastAsia="Times New Roman" w:hAnsi="Arial" w:cs="Arial"/>
          <w:kern w:val="36"/>
          <w:sz w:val="24"/>
          <w:szCs w:val="24"/>
          <w:lang w:eastAsia="en-GB"/>
        </w:rPr>
        <w:t>responsibilities</w:t>
      </w:r>
      <w:r w:rsidR="0024586B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and liabilities</w:t>
      </w:r>
      <w:r w:rsidRPr="00885237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. </w:t>
      </w:r>
    </w:p>
    <w:p w14:paraId="04196BAA" w14:textId="5B53E218" w:rsidR="00A21899" w:rsidRPr="00A21899" w:rsidRDefault="00A21899" w:rsidP="00A21899">
      <w:pPr>
        <w:pStyle w:val="ListParagraph"/>
        <w:numPr>
          <w:ilvl w:val="0"/>
          <w:numId w:val="25"/>
        </w:numPr>
        <w:spacing w:after="160" w:line="240" w:lineRule="auto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A21899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GMR issues </w:t>
      </w:r>
      <w:r w:rsidR="005B2F75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when</w:t>
      </w:r>
      <w:r w:rsidRPr="00A21899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check</w:t>
      </w:r>
      <w:r w:rsidR="005B2F75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ing-</w:t>
      </w:r>
      <w:r w:rsidRPr="00A21899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in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  <w:lang w:eastAsia="en-GB"/>
        </w:rPr>
        <w:t>– how to avoid these by ensuring your GMR</w:t>
      </w:r>
      <w:r w:rsidR="00660E5F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is finalisable</w:t>
      </w:r>
    </w:p>
    <w:p w14:paraId="3FDEAFBA" w14:textId="32385193" w:rsidR="00A21899" w:rsidRPr="00DC261D" w:rsidRDefault="00660E5F" w:rsidP="00F92824">
      <w:pPr>
        <w:pStyle w:val="ListParagraph"/>
        <w:numPr>
          <w:ilvl w:val="0"/>
          <w:numId w:val="25"/>
        </w:numPr>
        <w:spacing w:after="16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Check if you need to report for an Inspection Service </w:t>
      </w:r>
      <w:r w:rsidRPr="0089048E">
        <w:rPr>
          <w:rFonts w:ascii="Arial" w:eastAsia="Times New Roman" w:hAnsi="Arial" w:cs="Arial"/>
          <w:kern w:val="36"/>
          <w:sz w:val="24"/>
          <w:szCs w:val="24"/>
          <w:lang w:eastAsia="en-GB"/>
        </w:rPr>
        <w:t>–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r w:rsidR="005B2F75">
        <w:rPr>
          <w:rFonts w:ascii="Arial" w:eastAsia="Times New Roman" w:hAnsi="Arial" w:cs="Arial"/>
          <w:kern w:val="36"/>
          <w:sz w:val="24"/>
          <w:szCs w:val="24"/>
          <w:lang w:eastAsia="en-GB"/>
        </w:rPr>
        <w:t>a reminder around how this service works and why it is important to use it</w:t>
      </w:r>
      <w:r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</w:t>
      </w:r>
    </w:p>
    <w:p w14:paraId="3ABC422E" w14:textId="77777777" w:rsidR="00DC261D" w:rsidRDefault="00DC261D" w:rsidP="00DC261D">
      <w:pPr>
        <w:pStyle w:val="ListParagraph"/>
        <w:spacing w:after="16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14:paraId="12793B5F" w14:textId="77777777" w:rsidR="00131727" w:rsidRDefault="00131727" w:rsidP="00DC261D">
      <w:pPr>
        <w:pStyle w:val="ListParagraph"/>
        <w:spacing w:after="16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14:paraId="35D3398F" w14:textId="0BF523A8" w:rsidR="00131727" w:rsidRPr="00660E5F" w:rsidRDefault="00660E5F" w:rsidP="00660E5F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en-GB"/>
        </w:rPr>
      </w:pPr>
      <w:r w:rsidRPr="00660E5F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en-GB"/>
        </w:rPr>
        <w:t>GMR</w:t>
      </w:r>
      <w:r w:rsidR="00131727" w:rsidRPr="00660E5F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en-GB"/>
        </w:rPr>
        <w:t xml:space="preserve"> Completion </w:t>
      </w:r>
      <w:r w:rsidR="00CF0475" w:rsidRPr="00660E5F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en-GB"/>
        </w:rPr>
        <w:t xml:space="preserve">– your </w:t>
      </w:r>
      <w:r w:rsidR="00131727" w:rsidRPr="00660E5F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en-GB"/>
        </w:rPr>
        <w:t>responsibilities</w:t>
      </w:r>
      <w:r w:rsidR="00CF0475" w:rsidRPr="00660E5F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en-GB"/>
        </w:rPr>
        <w:t xml:space="preserve"> and liabilities</w:t>
      </w:r>
    </w:p>
    <w:p w14:paraId="7E10B517" w14:textId="62D661F8" w:rsidR="00131727" w:rsidRDefault="00131727" w:rsidP="00DC261D">
      <w:pPr>
        <w:pStyle w:val="ListParagraph"/>
        <w:spacing w:after="16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14:paraId="55794581" w14:textId="77777777" w:rsidR="005C08D7" w:rsidRPr="00DC261D" w:rsidRDefault="005C08D7" w:rsidP="00DC261D">
      <w:pPr>
        <w:pStyle w:val="ListParagraph"/>
        <w:spacing w:after="16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14:paraId="6CA7E6A4" w14:textId="42E1AE09" w:rsidR="00CF6421" w:rsidRPr="001A1101" w:rsidRDefault="001E5CE8" w:rsidP="00AD47E7">
      <w:pPr>
        <w:spacing w:after="160" w:line="240" w:lineRule="auto"/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</w:pPr>
      <w:bookmarkStart w:id="0" w:name="_Hlk94627563"/>
      <w:r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>Responsibilities</w:t>
      </w:r>
      <w:r w:rsidR="2FD7B361" w:rsidRPr="42EEF94E"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 xml:space="preserve"> </w:t>
      </w:r>
      <w:r w:rsidR="0090041B" w:rsidRPr="42EEF94E"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>/</w:t>
      </w:r>
      <w:r w:rsidR="2FD7B361" w:rsidRPr="42EEF94E"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 xml:space="preserve"> l</w:t>
      </w:r>
      <w:r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>iabilities</w:t>
      </w:r>
      <w:r w:rsidR="0090041B"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 xml:space="preserve"> and GVM</w:t>
      </w:r>
      <w:r w:rsidR="00475DDD"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>S - declarants</w:t>
      </w:r>
    </w:p>
    <w:p w14:paraId="4CDA992F" w14:textId="06B198D2" w:rsidR="00CF6421" w:rsidRDefault="00D0781F" w:rsidP="2454F8DD">
      <w:pPr>
        <w:spacing w:after="160" w:line="240" w:lineRule="auto"/>
        <w:rPr>
          <w:rFonts w:ascii="Arial" w:hAnsi="Arial" w:cs="Arial"/>
          <w:sz w:val="24"/>
          <w:szCs w:val="24"/>
        </w:rPr>
      </w:pPr>
      <w:bookmarkStart w:id="1" w:name="_Hlk94546547"/>
      <w:bookmarkEnd w:id="0"/>
      <w:r w:rsidRPr="2454F8DD">
        <w:rPr>
          <w:rFonts w:ascii="Arial" w:hAnsi="Arial" w:cs="Arial"/>
          <w:sz w:val="24"/>
          <w:szCs w:val="24"/>
        </w:rPr>
        <w:t>D</w:t>
      </w:r>
      <w:r w:rsidR="00AD47E7" w:rsidRPr="2454F8DD">
        <w:rPr>
          <w:rFonts w:ascii="Arial" w:hAnsi="Arial" w:cs="Arial"/>
          <w:sz w:val="24"/>
          <w:szCs w:val="24"/>
        </w:rPr>
        <w:t xml:space="preserve">eclarants have a legal obligation to pre-lodge declarations if they are moving their goods through a location using </w:t>
      </w:r>
      <w:r w:rsidR="00EF5C1E" w:rsidRPr="2454F8DD">
        <w:rPr>
          <w:rFonts w:ascii="Arial" w:hAnsi="Arial" w:cs="Arial"/>
          <w:sz w:val="24"/>
          <w:szCs w:val="24"/>
        </w:rPr>
        <w:t>GVMS</w:t>
      </w:r>
      <w:bookmarkEnd w:id="1"/>
      <w:r w:rsidR="0098380E">
        <w:rPr>
          <w:rFonts w:ascii="Arial" w:hAnsi="Arial" w:cs="Arial"/>
          <w:sz w:val="24"/>
          <w:szCs w:val="24"/>
        </w:rPr>
        <w:t xml:space="preserve"> and pass evidence of this for a haulier to complete a GMR</w:t>
      </w:r>
      <w:r w:rsidR="00AD47E7" w:rsidRPr="2454F8DD">
        <w:rPr>
          <w:rFonts w:ascii="Arial" w:hAnsi="Arial" w:cs="Arial"/>
          <w:sz w:val="24"/>
          <w:szCs w:val="24"/>
        </w:rPr>
        <w:t>.</w:t>
      </w:r>
      <w:r w:rsidR="00672ECB">
        <w:rPr>
          <w:rFonts w:ascii="Arial" w:hAnsi="Arial" w:cs="Arial"/>
          <w:sz w:val="24"/>
          <w:szCs w:val="24"/>
        </w:rPr>
        <w:t xml:space="preserve"> </w:t>
      </w:r>
    </w:p>
    <w:p w14:paraId="0BA32300" w14:textId="7916FE9B" w:rsidR="00EF5C1E" w:rsidRDefault="00672ECB" w:rsidP="2454F8DD">
      <w:pPr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moving goods through a GVMS port any correspo</w:t>
      </w:r>
      <w:r w:rsidR="00CF6421">
        <w:rPr>
          <w:rFonts w:ascii="Arial" w:hAnsi="Arial" w:cs="Arial"/>
          <w:sz w:val="24"/>
          <w:szCs w:val="24"/>
        </w:rPr>
        <w:t xml:space="preserve">nding customs declaration made into CHIEF or CDS must </w:t>
      </w:r>
      <w:r w:rsidR="000F2731">
        <w:rPr>
          <w:rFonts w:ascii="Arial" w:hAnsi="Arial" w:cs="Arial"/>
          <w:sz w:val="24"/>
          <w:szCs w:val="24"/>
        </w:rPr>
        <w:t xml:space="preserve">include the </w:t>
      </w:r>
      <w:r w:rsidR="000F2731">
        <w:rPr>
          <w:rFonts w:ascii="Arial" w:eastAsia="Times New Roman" w:hAnsi="Arial" w:cs="Arial"/>
          <w:sz w:val="24"/>
          <w:szCs w:val="24"/>
        </w:rPr>
        <w:t>a</w:t>
      </w:r>
      <w:r w:rsidR="000F2731" w:rsidRPr="0046262A">
        <w:rPr>
          <w:rFonts w:ascii="Arial" w:eastAsia="Times New Roman" w:hAnsi="Arial" w:cs="Arial"/>
          <w:sz w:val="24"/>
          <w:szCs w:val="24"/>
        </w:rPr>
        <w:t>dditional Information code ‘RRS01’</w:t>
      </w:r>
      <w:r w:rsidR="000F2731">
        <w:rPr>
          <w:rFonts w:ascii="Arial" w:eastAsia="Times New Roman" w:hAnsi="Arial" w:cs="Arial"/>
          <w:sz w:val="24"/>
          <w:szCs w:val="24"/>
        </w:rPr>
        <w:t xml:space="preserve"> which identifies the declaration to GVMS – failure to do so will result in relevant declarations not being arrived into or departed from the UK</w:t>
      </w:r>
      <w:r w:rsidR="6759B06E" w:rsidRPr="42EEF94E">
        <w:rPr>
          <w:rFonts w:ascii="Arial" w:eastAsia="Times New Roman" w:hAnsi="Arial" w:cs="Arial"/>
          <w:sz w:val="24"/>
          <w:szCs w:val="24"/>
        </w:rPr>
        <w:t>.</w:t>
      </w:r>
    </w:p>
    <w:p w14:paraId="3C7B5DE3" w14:textId="77777777" w:rsidR="00475DDD" w:rsidRDefault="00475DDD" w:rsidP="2454F8DD">
      <w:pPr>
        <w:spacing w:after="160" w:line="240" w:lineRule="auto"/>
        <w:rPr>
          <w:rFonts w:ascii="Arial" w:hAnsi="Arial" w:cs="Arial"/>
          <w:sz w:val="24"/>
          <w:szCs w:val="24"/>
        </w:rPr>
      </w:pPr>
      <w:bookmarkStart w:id="2" w:name="_Hlk94546446"/>
    </w:p>
    <w:p w14:paraId="163477E5" w14:textId="0232768D" w:rsidR="00475DDD" w:rsidRPr="001A1101" w:rsidRDefault="00475DDD" w:rsidP="00475DDD">
      <w:pPr>
        <w:spacing w:after="160" w:line="240" w:lineRule="auto"/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>Responsibilities</w:t>
      </w:r>
      <w:r w:rsidR="3801D473" w:rsidRPr="42EEF94E"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 xml:space="preserve"> </w:t>
      </w:r>
      <w:r w:rsidRPr="42EEF94E"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>/</w:t>
      </w:r>
      <w:r w:rsidR="3801D473" w:rsidRPr="42EEF94E"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 xml:space="preserve"> l</w:t>
      </w:r>
      <w:r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>iabilities and GVMS - hauliers</w:t>
      </w:r>
    </w:p>
    <w:p w14:paraId="6272FA32" w14:textId="77777777" w:rsidR="00475DDD" w:rsidRDefault="00475DDD" w:rsidP="2454F8DD">
      <w:pPr>
        <w:spacing w:after="160" w:line="240" w:lineRule="auto"/>
        <w:rPr>
          <w:rFonts w:ascii="Arial" w:hAnsi="Arial" w:cs="Arial"/>
          <w:sz w:val="24"/>
          <w:szCs w:val="24"/>
        </w:rPr>
      </w:pPr>
    </w:p>
    <w:p w14:paraId="488BEB9F" w14:textId="64FAA49C" w:rsidR="004927BE" w:rsidRDefault="00AD47E7" w:rsidP="2454F8DD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293608F6">
        <w:rPr>
          <w:rFonts w:ascii="Arial" w:hAnsi="Arial" w:cs="Arial"/>
          <w:sz w:val="24"/>
          <w:szCs w:val="24"/>
        </w:rPr>
        <w:t>Hauliers</w:t>
      </w:r>
      <w:r w:rsidR="00C97D3F" w:rsidRPr="293608F6">
        <w:rPr>
          <w:rFonts w:ascii="Arial" w:hAnsi="Arial" w:cs="Arial"/>
          <w:sz w:val="24"/>
          <w:szCs w:val="24"/>
        </w:rPr>
        <w:t xml:space="preserve"> </w:t>
      </w:r>
      <w:r w:rsidRPr="293608F6">
        <w:rPr>
          <w:rFonts w:ascii="Arial" w:hAnsi="Arial" w:cs="Arial"/>
          <w:sz w:val="24"/>
          <w:szCs w:val="24"/>
        </w:rPr>
        <w:t>have a legal obligation to carry evidence that pre-lodged customs declaration</w:t>
      </w:r>
      <w:r w:rsidR="00933F15" w:rsidRPr="293608F6">
        <w:rPr>
          <w:rFonts w:ascii="Arial" w:hAnsi="Arial" w:cs="Arial"/>
          <w:sz w:val="24"/>
          <w:szCs w:val="24"/>
        </w:rPr>
        <w:t>s</w:t>
      </w:r>
      <w:r w:rsidR="00D91D55" w:rsidRPr="293608F6">
        <w:rPr>
          <w:rFonts w:ascii="Arial" w:hAnsi="Arial" w:cs="Arial"/>
          <w:sz w:val="24"/>
          <w:szCs w:val="24"/>
        </w:rPr>
        <w:t xml:space="preserve"> o</w:t>
      </w:r>
      <w:r w:rsidR="006C04BF" w:rsidRPr="293608F6">
        <w:rPr>
          <w:rFonts w:ascii="Arial" w:hAnsi="Arial" w:cs="Arial"/>
          <w:sz w:val="24"/>
          <w:szCs w:val="24"/>
        </w:rPr>
        <w:t>r</w:t>
      </w:r>
      <w:r w:rsidR="00D91D55" w:rsidRPr="293608F6">
        <w:rPr>
          <w:rFonts w:ascii="Arial" w:hAnsi="Arial" w:cs="Arial"/>
          <w:sz w:val="24"/>
          <w:szCs w:val="24"/>
        </w:rPr>
        <w:t xml:space="preserve"> reference number</w:t>
      </w:r>
      <w:r w:rsidR="006C04BF" w:rsidRPr="293608F6">
        <w:rPr>
          <w:rFonts w:ascii="Arial" w:hAnsi="Arial" w:cs="Arial"/>
          <w:sz w:val="24"/>
          <w:szCs w:val="24"/>
        </w:rPr>
        <w:t>s</w:t>
      </w:r>
      <w:r w:rsidR="00D91D55" w:rsidRPr="293608F6">
        <w:rPr>
          <w:rFonts w:ascii="Arial" w:hAnsi="Arial" w:cs="Arial"/>
          <w:sz w:val="24"/>
          <w:szCs w:val="24"/>
        </w:rPr>
        <w:t xml:space="preserve"> for </w:t>
      </w:r>
      <w:r w:rsidR="006C04BF" w:rsidRPr="293608F6">
        <w:rPr>
          <w:rFonts w:ascii="Arial" w:hAnsi="Arial" w:cs="Arial"/>
          <w:sz w:val="24"/>
          <w:szCs w:val="24"/>
        </w:rPr>
        <w:t>Simplified Customs Procedure</w:t>
      </w:r>
      <w:r w:rsidR="002814F7" w:rsidRPr="293608F6">
        <w:rPr>
          <w:rFonts w:ascii="Arial" w:hAnsi="Arial" w:cs="Arial"/>
          <w:sz w:val="24"/>
          <w:szCs w:val="24"/>
        </w:rPr>
        <w:t xml:space="preserve"> authorised traders</w:t>
      </w:r>
      <w:r w:rsidRPr="293608F6">
        <w:rPr>
          <w:rFonts w:ascii="Arial" w:hAnsi="Arial" w:cs="Arial"/>
          <w:sz w:val="24"/>
          <w:szCs w:val="24"/>
        </w:rPr>
        <w:t xml:space="preserve"> </w:t>
      </w:r>
      <w:r w:rsidR="005B6952" w:rsidRPr="293608F6">
        <w:rPr>
          <w:rFonts w:ascii="Arial" w:hAnsi="Arial" w:cs="Arial"/>
          <w:sz w:val="24"/>
          <w:szCs w:val="24"/>
        </w:rPr>
        <w:t xml:space="preserve">are </w:t>
      </w:r>
      <w:r w:rsidRPr="293608F6">
        <w:rPr>
          <w:rFonts w:ascii="Arial" w:hAnsi="Arial" w:cs="Arial"/>
          <w:sz w:val="24"/>
          <w:szCs w:val="24"/>
        </w:rPr>
        <w:t xml:space="preserve">in place for </w:t>
      </w:r>
      <w:r w:rsidR="2F7DEAB6" w:rsidRPr="293608F6">
        <w:rPr>
          <w:rFonts w:ascii="Arial" w:hAnsi="Arial" w:cs="Arial"/>
          <w:sz w:val="24"/>
          <w:szCs w:val="24"/>
        </w:rPr>
        <w:t>all</w:t>
      </w:r>
      <w:r w:rsidRPr="293608F6">
        <w:rPr>
          <w:rFonts w:ascii="Arial" w:hAnsi="Arial" w:cs="Arial"/>
          <w:sz w:val="24"/>
          <w:szCs w:val="24"/>
        </w:rPr>
        <w:t xml:space="preserve"> the goods they are moving</w:t>
      </w:r>
      <w:bookmarkEnd w:id="2"/>
      <w:r w:rsidRPr="293608F6">
        <w:rPr>
          <w:rFonts w:ascii="Arial" w:hAnsi="Arial" w:cs="Arial"/>
          <w:sz w:val="24"/>
          <w:szCs w:val="24"/>
        </w:rPr>
        <w:t xml:space="preserve">. </w:t>
      </w:r>
    </w:p>
    <w:p w14:paraId="53DA8251" w14:textId="0714E13D" w:rsidR="00F92824" w:rsidRDefault="00AD47E7" w:rsidP="293608F6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293608F6">
        <w:rPr>
          <w:rFonts w:ascii="Arial" w:hAnsi="Arial" w:cs="Arial"/>
          <w:sz w:val="24"/>
          <w:szCs w:val="24"/>
        </w:rPr>
        <w:t xml:space="preserve">This is met by hauliers carrying a GMR which must include a declaration reference for each consignment as proof that a pre-lodged declaration has been made. </w:t>
      </w:r>
    </w:p>
    <w:p w14:paraId="49A5134F" w14:textId="567965CF" w:rsidR="001430CF" w:rsidRPr="00AE6A29" w:rsidRDefault="00AD47E7" w:rsidP="293608F6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293608F6">
        <w:rPr>
          <w:rFonts w:ascii="Arial" w:hAnsi="Arial" w:cs="Arial"/>
          <w:sz w:val="24"/>
          <w:szCs w:val="24"/>
        </w:rPr>
        <w:lastRenderedPageBreak/>
        <w:t>HMRC reserves the right to apply penalties if these obligations are not met by traders and hauliers.</w:t>
      </w:r>
      <w:bookmarkStart w:id="3" w:name="_Hlk94540261"/>
    </w:p>
    <w:p w14:paraId="689630FD" w14:textId="473C6851" w:rsidR="00F92824" w:rsidRDefault="00F92824" w:rsidP="293608F6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293608F6">
        <w:rPr>
          <w:rFonts w:ascii="Arial" w:hAnsi="Arial" w:cs="Arial"/>
          <w:sz w:val="24"/>
          <w:szCs w:val="24"/>
        </w:rPr>
        <w:t>Carriers will require a valid GMR to be presented at the port of departure before allowing the vehicle or trailer to board.</w:t>
      </w:r>
    </w:p>
    <w:p w14:paraId="02FCA08E" w14:textId="64E24907" w:rsidR="00526B2F" w:rsidRDefault="00526B2F" w:rsidP="004C5BBE">
      <w:pPr>
        <w:spacing w:after="160" w:line="240" w:lineRule="auto"/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</w:pPr>
    </w:p>
    <w:p w14:paraId="3D341A34" w14:textId="12BBFB62" w:rsidR="00526B2F" w:rsidRDefault="00B32D2E" w:rsidP="004C5BBE">
      <w:pPr>
        <w:spacing w:after="160" w:line="240" w:lineRule="auto"/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</w:pPr>
      <w:bookmarkStart w:id="4" w:name="_Hlk94545710"/>
      <w:r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>What to enter</w:t>
      </w:r>
      <w:r w:rsidR="004604C0"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 xml:space="preserve"> in a GMR</w:t>
      </w:r>
      <w:bookmarkEnd w:id="4"/>
    </w:p>
    <w:bookmarkEnd w:id="3"/>
    <w:p w14:paraId="1B710292" w14:textId="21C39570" w:rsidR="007B16BA" w:rsidRPr="007B16BA" w:rsidRDefault="007B16BA" w:rsidP="3A37E007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2454F8DD">
        <w:rPr>
          <w:rFonts w:ascii="Arial" w:hAnsi="Arial" w:cs="Arial"/>
          <w:sz w:val="24"/>
          <w:szCs w:val="24"/>
        </w:rPr>
        <w:t xml:space="preserve">The party responsible for completing a GMR (usually a </w:t>
      </w:r>
      <w:r w:rsidR="00EF59B0" w:rsidRPr="2454F8DD">
        <w:rPr>
          <w:rFonts w:ascii="Arial" w:hAnsi="Arial" w:cs="Arial"/>
          <w:sz w:val="24"/>
          <w:szCs w:val="24"/>
        </w:rPr>
        <w:t>haulier</w:t>
      </w:r>
      <w:r w:rsidR="00EF59B0">
        <w:rPr>
          <w:rFonts w:ascii="Arial" w:hAnsi="Arial" w:cs="Arial"/>
          <w:sz w:val="24"/>
          <w:szCs w:val="24"/>
        </w:rPr>
        <w:t xml:space="preserve"> but</w:t>
      </w:r>
      <w:r w:rsidRPr="2454F8DD">
        <w:rPr>
          <w:rFonts w:ascii="Arial" w:hAnsi="Arial" w:cs="Arial"/>
          <w:sz w:val="24"/>
          <w:szCs w:val="24"/>
        </w:rPr>
        <w:t xml:space="preserve"> can be a 3</w:t>
      </w:r>
      <w:r w:rsidRPr="2454F8DD">
        <w:rPr>
          <w:rFonts w:ascii="Arial" w:hAnsi="Arial" w:cs="Arial"/>
          <w:sz w:val="24"/>
          <w:szCs w:val="24"/>
          <w:vertAlign w:val="superscript"/>
        </w:rPr>
        <w:t>rd</w:t>
      </w:r>
      <w:r w:rsidRPr="2454F8DD">
        <w:rPr>
          <w:rFonts w:ascii="Arial" w:hAnsi="Arial" w:cs="Arial"/>
          <w:sz w:val="24"/>
          <w:szCs w:val="24"/>
        </w:rPr>
        <w:t xml:space="preserve"> party acting for a haulier</w:t>
      </w:r>
      <w:r w:rsidR="005B2F75">
        <w:rPr>
          <w:rFonts w:ascii="Arial" w:hAnsi="Arial" w:cs="Arial"/>
          <w:sz w:val="24"/>
          <w:szCs w:val="24"/>
        </w:rPr>
        <w:t xml:space="preserve"> such as an agent</w:t>
      </w:r>
      <w:r w:rsidRPr="2454F8DD">
        <w:rPr>
          <w:rFonts w:ascii="Arial" w:hAnsi="Arial" w:cs="Arial"/>
          <w:sz w:val="24"/>
          <w:szCs w:val="24"/>
        </w:rPr>
        <w:t xml:space="preserve">) </w:t>
      </w:r>
      <w:r w:rsidRPr="00AE6A29">
        <w:rPr>
          <w:rFonts w:ascii="Arial" w:hAnsi="Arial" w:cs="Arial"/>
          <w:sz w:val="24"/>
          <w:szCs w:val="24"/>
        </w:rPr>
        <w:t xml:space="preserve">must </w:t>
      </w:r>
      <w:r w:rsidRPr="2454F8DD">
        <w:rPr>
          <w:rFonts w:ascii="Arial" w:hAnsi="Arial" w:cs="Arial"/>
          <w:sz w:val="24"/>
          <w:szCs w:val="24"/>
        </w:rPr>
        <w:t xml:space="preserve">enter references/declarations </w:t>
      </w:r>
      <w:r w:rsidR="00752B0F">
        <w:rPr>
          <w:rFonts w:ascii="Arial" w:hAnsi="Arial" w:cs="Arial"/>
          <w:sz w:val="24"/>
          <w:szCs w:val="24"/>
        </w:rPr>
        <w:t>to cover</w:t>
      </w:r>
      <w:r w:rsidRPr="2454F8DD">
        <w:rPr>
          <w:rFonts w:ascii="Arial" w:hAnsi="Arial" w:cs="Arial"/>
          <w:sz w:val="24"/>
          <w:szCs w:val="24"/>
        </w:rPr>
        <w:t xml:space="preserve"> all </w:t>
      </w:r>
      <w:r w:rsidR="00752B0F">
        <w:rPr>
          <w:rFonts w:ascii="Arial" w:hAnsi="Arial" w:cs="Arial"/>
          <w:sz w:val="24"/>
          <w:szCs w:val="24"/>
        </w:rPr>
        <w:t xml:space="preserve">the </w:t>
      </w:r>
      <w:r w:rsidR="007C23FB">
        <w:rPr>
          <w:rFonts w:ascii="Arial" w:hAnsi="Arial" w:cs="Arial"/>
          <w:sz w:val="24"/>
          <w:szCs w:val="24"/>
        </w:rPr>
        <w:t>goods/</w:t>
      </w:r>
      <w:r w:rsidRPr="2454F8DD">
        <w:rPr>
          <w:rFonts w:ascii="Arial" w:hAnsi="Arial" w:cs="Arial"/>
          <w:sz w:val="24"/>
          <w:szCs w:val="24"/>
        </w:rPr>
        <w:t xml:space="preserve">consignments contained in </w:t>
      </w:r>
      <w:r w:rsidR="005B2F75">
        <w:rPr>
          <w:rFonts w:ascii="Arial" w:hAnsi="Arial" w:cs="Arial"/>
          <w:sz w:val="24"/>
          <w:szCs w:val="24"/>
        </w:rPr>
        <w:t xml:space="preserve">either </w:t>
      </w:r>
      <w:r w:rsidRPr="2454F8DD">
        <w:rPr>
          <w:rFonts w:ascii="Arial" w:hAnsi="Arial" w:cs="Arial"/>
          <w:sz w:val="24"/>
          <w:szCs w:val="24"/>
        </w:rPr>
        <w:t xml:space="preserve">the vehicle, </w:t>
      </w:r>
      <w:r w:rsidR="00EF59B0" w:rsidRPr="2454F8DD">
        <w:rPr>
          <w:rFonts w:ascii="Arial" w:hAnsi="Arial" w:cs="Arial"/>
          <w:sz w:val="24"/>
          <w:szCs w:val="24"/>
        </w:rPr>
        <w:t>trailer,</w:t>
      </w:r>
      <w:r w:rsidRPr="2454F8DD">
        <w:rPr>
          <w:rFonts w:ascii="Arial" w:hAnsi="Arial" w:cs="Arial"/>
          <w:sz w:val="24"/>
          <w:szCs w:val="24"/>
        </w:rPr>
        <w:t xml:space="preserve"> or container.</w:t>
      </w:r>
    </w:p>
    <w:p w14:paraId="39414D1F" w14:textId="129FCC5E" w:rsidR="00670A3D" w:rsidRDefault="4FE79CDD" w:rsidP="3A37E007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42EEF94E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B7511F" w:rsidRPr="42EEF94E">
        <w:rPr>
          <w:rFonts w:ascii="Arial" w:eastAsia="Times New Roman" w:hAnsi="Arial" w:cs="Arial"/>
          <w:sz w:val="24"/>
          <w:szCs w:val="24"/>
          <w:lang w:eastAsia="en-GB"/>
        </w:rPr>
        <w:t>ou</w:t>
      </w:r>
      <w:r w:rsidR="00B7511F">
        <w:rPr>
          <w:rFonts w:ascii="Arial" w:eastAsia="Times New Roman" w:hAnsi="Arial" w:cs="Arial"/>
          <w:sz w:val="24"/>
          <w:szCs w:val="24"/>
          <w:lang w:eastAsia="en-GB"/>
        </w:rPr>
        <w:t xml:space="preserve"> should al</w:t>
      </w:r>
      <w:r w:rsidR="00211A46">
        <w:rPr>
          <w:rFonts w:ascii="Arial" w:eastAsia="Times New Roman" w:hAnsi="Arial" w:cs="Arial"/>
          <w:sz w:val="24"/>
          <w:szCs w:val="24"/>
          <w:lang w:eastAsia="en-GB"/>
        </w:rPr>
        <w:t>ways</w:t>
      </w:r>
      <w:r w:rsidR="1040D426" w:rsidRPr="3A37E007">
        <w:rPr>
          <w:rFonts w:ascii="Arial" w:eastAsia="Times New Roman" w:hAnsi="Arial" w:cs="Arial"/>
          <w:sz w:val="24"/>
          <w:szCs w:val="24"/>
          <w:lang w:eastAsia="en-GB"/>
        </w:rPr>
        <w:t xml:space="preserve"> refer to the guidance </w:t>
      </w:r>
      <w:r w:rsidR="5ED9A373" w:rsidRPr="42EEF94E">
        <w:rPr>
          <w:rFonts w:ascii="Arial" w:eastAsia="Times New Roman" w:hAnsi="Arial" w:cs="Arial"/>
          <w:sz w:val="24"/>
          <w:szCs w:val="24"/>
          <w:lang w:eastAsia="en-GB"/>
        </w:rPr>
        <w:t xml:space="preserve">page </w:t>
      </w:r>
      <w:r w:rsidR="1040D426" w:rsidRPr="3A37E0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2">
        <w:r w:rsidR="45701572" w:rsidRPr="42EEF94E">
          <w:rPr>
            <w:rStyle w:val="Hyperlink"/>
            <w:rFonts w:ascii="Arial" w:hAnsi="Arial" w:cs="Arial"/>
            <w:sz w:val="24"/>
            <w:szCs w:val="24"/>
          </w:rPr>
          <w:t>“Get a Goods Movement Reference”</w:t>
        </w:r>
      </w:hyperlink>
      <w:r w:rsidR="26AD8FD7" w:rsidRPr="42EEF94E">
        <w:rPr>
          <w:rFonts w:ascii="Arial" w:hAnsi="Arial" w:cs="Arial"/>
          <w:sz w:val="24"/>
          <w:szCs w:val="24"/>
        </w:rPr>
        <w:t xml:space="preserve"> on GOV.UK</w:t>
      </w:r>
      <w:r w:rsidR="74F9388B" w:rsidRPr="3A37E007">
        <w:rPr>
          <w:rFonts w:ascii="Arial" w:hAnsi="Arial" w:cs="Arial"/>
          <w:sz w:val="24"/>
          <w:szCs w:val="24"/>
        </w:rPr>
        <w:t xml:space="preserve"> </w:t>
      </w:r>
      <w:r w:rsidR="00583D2F">
        <w:rPr>
          <w:rFonts w:ascii="Arial" w:hAnsi="Arial" w:cs="Arial"/>
          <w:sz w:val="24"/>
          <w:szCs w:val="24"/>
        </w:rPr>
        <w:t>to confirm</w:t>
      </w:r>
      <w:r w:rsidR="74F9388B" w:rsidRPr="3A37E007">
        <w:rPr>
          <w:rFonts w:ascii="Arial" w:hAnsi="Arial" w:cs="Arial"/>
          <w:sz w:val="24"/>
          <w:szCs w:val="24"/>
        </w:rPr>
        <w:t xml:space="preserve"> wh</w:t>
      </w:r>
      <w:r w:rsidR="00102D02">
        <w:rPr>
          <w:rFonts w:ascii="Arial" w:hAnsi="Arial" w:cs="Arial"/>
          <w:sz w:val="24"/>
          <w:szCs w:val="24"/>
        </w:rPr>
        <w:t>ich</w:t>
      </w:r>
      <w:r w:rsidR="005B2F75">
        <w:rPr>
          <w:rFonts w:ascii="Arial" w:hAnsi="Arial" w:cs="Arial"/>
          <w:sz w:val="24"/>
          <w:szCs w:val="24"/>
        </w:rPr>
        <w:t xml:space="preserve"> customs</w:t>
      </w:r>
      <w:r w:rsidR="74F9388B" w:rsidRPr="3A37E007">
        <w:rPr>
          <w:rFonts w:ascii="Arial" w:hAnsi="Arial" w:cs="Arial"/>
          <w:sz w:val="24"/>
          <w:szCs w:val="24"/>
        </w:rPr>
        <w:t xml:space="preserve"> reference</w:t>
      </w:r>
      <w:r w:rsidR="16B015AA" w:rsidRPr="3A37E007">
        <w:rPr>
          <w:rFonts w:ascii="Arial" w:hAnsi="Arial" w:cs="Arial"/>
          <w:sz w:val="24"/>
          <w:szCs w:val="24"/>
        </w:rPr>
        <w:t xml:space="preserve"> types</w:t>
      </w:r>
      <w:r w:rsidR="74F9388B" w:rsidRPr="3A37E007">
        <w:rPr>
          <w:rFonts w:ascii="Arial" w:hAnsi="Arial" w:cs="Arial"/>
          <w:sz w:val="24"/>
          <w:szCs w:val="24"/>
        </w:rPr>
        <w:t xml:space="preserve"> </w:t>
      </w:r>
      <w:r w:rsidR="799C4304" w:rsidRPr="3A37E007">
        <w:rPr>
          <w:rFonts w:ascii="Arial" w:hAnsi="Arial" w:cs="Arial"/>
          <w:sz w:val="24"/>
          <w:szCs w:val="24"/>
        </w:rPr>
        <w:t xml:space="preserve">should be </w:t>
      </w:r>
      <w:r w:rsidR="74F9388B" w:rsidRPr="3A37E007">
        <w:rPr>
          <w:rFonts w:ascii="Arial" w:hAnsi="Arial" w:cs="Arial"/>
          <w:sz w:val="24"/>
          <w:szCs w:val="24"/>
        </w:rPr>
        <w:t xml:space="preserve">included for </w:t>
      </w:r>
      <w:r w:rsidR="3F19FC4B" w:rsidRPr="3A37E007">
        <w:rPr>
          <w:rFonts w:ascii="Arial" w:hAnsi="Arial" w:cs="Arial"/>
          <w:sz w:val="24"/>
          <w:szCs w:val="24"/>
        </w:rPr>
        <w:t>your</w:t>
      </w:r>
      <w:r w:rsidR="74F9388B" w:rsidRPr="3A37E007">
        <w:rPr>
          <w:rFonts w:ascii="Arial" w:hAnsi="Arial" w:cs="Arial"/>
          <w:sz w:val="24"/>
          <w:szCs w:val="24"/>
        </w:rPr>
        <w:t xml:space="preserve"> direction</w:t>
      </w:r>
      <w:r w:rsidR="2FA15DF9" w:rsidRPr="3A37E007">
        <w:rPr>
          <w:rFonts w:ascii="Arial" w:hAnsi="Arial" w:cs="Arial"/>
          <w:sz w:val="24"/>
          <w:szCs w:val="24"/>
        </w:rPr>
        <w:t xml:space="preserve"> of travel</w:t>
      </w:r>
      <w:r w:rsidR="74F9388B" w:rsidRPr="3A37E007">
        <w:rPr>
          <w:rFonts w:ascii="Arial" w:hAnsi="Arial" w:cs="Arial"/>
          <w:sz w:val="24"/>
          <w:szCs w:val="24"/>
        </w:rPr>
        <w:t>.</w:t>
      </w:r>
    </w:p>
    <w:p w14:paraId="78DE7488" w14:textId="66CFB208" w:rsidR="00DC57A4" w:rsidRPr="00AE6A29" w:rsidRDefault="28511C01" w:rsidP="004C5BBE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3A37E007">
        <w:rPr>
          <w:rFonts w:ascii="Arial" w:eastAsia="Times New Roman" w:hAnsi="Arial" w:cs="Arial"/>
          <w:sz w:val="24"/>
          <w:szCs w:val="24"/>
          <w:lang w:eastAsia="en-GB"/>
        </w:rPr>
        <w:t>To support that guidance please</w:t>
      </w:r>
      <w:r w:rsidR="74F9388B" w:rsidRPr="3A37E0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5503">
        <w:rPr>
          <w:rFonts w:ascii="Arial" w:eastAsia="Times New Roman" w:hAnsi="Arial" w:cs="Arial"/>
          <w:sz w:val="24"/>
          <w:szCs w:val="24"/>
          <w:lang w:eastAsia="en-GB"/>
        </w:rPr>
        <w:t>refer to</w:t>
      </w:r>
      <w:r w:rsidR="36741AC7" w:rsidRPr="3A37E007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="00A1260A">
        <w:rPr>
          <w:rFonts w:ascii="Arial" w:eastAsia="Times New Roman" w:hAnsi="Arial" w:cs="Arial"/>
          <w:sz w:val="24"/>
          <w:szCs w:val="24"/>
          <w:lang w:eastAsia="en-GB"/>
        </w:rPr>
        <w:t xml:space="preserve"> important information </w:t>
      </w:r>
      <w:r w:rsidR="557CD7DE" w:rsidRPr="3A37E007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26EE8D5D" w:rsidRPr="3A37E007">
        <w:rPr>
          <w:rFonts w:ascii="Arial" w:eastAsia="Times New Roman" w:hAnsi="Arial" w:cs="Arial"/>
          <w:sz w:val="24"/>
          <w:szCs w:val="24"/>
          <w:lang w:eastAsia="en-GB"/>
        </w:rPr>
        <w:t>the table below</w:t>
      </w:r>
      <w:r w:rsidR="0068233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50560D5" w14:textId="77777777" w:rsidR="00BC78F8" w:rsidRPr="00E635EC" w:rsidRDefault="00BC78F8" w:rsidP="004C5BBE">
      <w:pPr>
        <w:spacing w:after="16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CFD" w:rsidRPr="0046262A" w14:paraId="4A2DB4FE" w14:textId="77777777" w:rsidTr="21D4FDB8">
        <w:tc>
          <w:tcPr>
            <w:tcW w:w="4508" w:type="dxa"/>
          </w:tcPr>
          <w:p w14:paraId="04555DE6" w14:textId="176FE69A" w:rsidR="004B4CFD" w:rsidRPr="0046262A" w:rsidRDefault="004B4CFD" w:rsidP="00806CB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bookmarkStart w:id="5" w:name="_Hlk87975718"/>
            <w:r w:rsidRPr="0046262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Movement </w:t>
            </w:r>
            <w:r w:rsidR="3070E582" w:rsidRPr="42EEF94E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46262A">
              <w:rPr>
                <w:rFonts w:ascii="Arial" w:hAnsi="Arial" w:cs="Arial"/>
                <w:b/>
                <w:iCs/>
                <w:sz w:val="24"/>
                <w:szCs w:val="24"/>
              </w:rPr>
              <w:t>ype</w:t>
            </w:r>
          </w:p>
        </w:tc>
        <w:tc>
          <w:tcPr>
            <w:tcW w:w="4508" w:type="dxa"/>
          </w:tcPr>
          <w:p w14:paraId="59FFECD6" w14:textId="13B57172" w:rsidR="004B4CFD" w:rsidRPr="0046262A" w:rsidRDefault="007D72AD" w:rsidP="00806CB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Important information</w:t>
            </w:r>
          </w:p>
        </w:tc>
      </w:tr>
      <w:tr w:rsidR="004B4CFD" w:rsidRPr="0046262A" w14:paraId="5E28FDCE" w14:textId="77777777" w:rsidTr="21D4FDB8">
        <w:tc>
          <w:tcPr>
            <w:tcW w:w="4508" w:type="dxa"/>
          </w:tcPr>
          <w:p w14:paraId="568559A6" w14:textId="05F9B93E" w:rsidR="004B4CFD" w:rsidRPr="0046262A" w:rsidRDefault="004B4CFD" w:rsidP="00806CB5">
            <w:pPr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46262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Imports declared</w:t>
            </w:r>
            <w:r w:rsidR="00E90C81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either</w:t>
            </w:r>
            <w:r w:rsidRPr="0046262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into Customs Handling of Import &amp; Export Freight (CHIEF) or Customs Declaration Service (CDS)</w:t>
            </w:r>
            <w:r w:rsidR="00FB592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08" w:type="dxa"/>
          </w:tcPr>
          <w:p w14:paraId="725684F4" w14:textId="652A5813" w:rsidR="00E615DB" w:rsidRDefault="00E615DB" w:rsidP="00806CB5">
            <w:pP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</w:pPr>
            <w:r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E</w:t>
            </w:r>
            <w:r w:rsidR="50859C69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ach</w:t>
            </w:r>
            <w:r w:rsidR="006F64F3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consignment covered by an Import declaration </w:t>
            </w:r>
            <w:r w:rsidR="006F64F3" w:rsidRPr="00AE6A29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must</w:t>
            </w:r>
            <w:r w:rsidR="006F64F3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be </w:t>
            </w:r>
            <w:r w:rsidR="00CE4A9E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individually </w:t>
            </w:r>
            <w:r w:rsidR="006F64F3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entered into </w:t>
            </w:r>
            <w:r w:rsidR="0047747A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the</w:t>
            </w:r>
            <w:r w:rsidR="006F64F3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GMR</w:t>
            </w:r>
            <w:r w:rsidR="00CE4A9E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for example if your load is made of </w:t>
            </w:r>
            <w:r w:rsidR="005B2F75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multiple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consignments with relevant customs declarations</w:t>
            </w:r>
            <w:r w:rsidR="0098380E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,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you should enter</w:t>
            </w:r>
            <w:r w:rsidR="005B2F75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</w:t>
            </w:r>
            <w:r w:rsidR="7CC6C27D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all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those </w:t>
            </w:r>
            <w:r w:rsidR="0098380E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declarations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individually. </w:t>
            </w:r>
          </w:p>
          <w:p w14:paraId="75DC87A6" w14:textId="77777777" w:rsidR="00E615DB" w:rsidRDefault="00E615DB" w:rsidP="00806CB5">
            <w:pP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</w:pPr>
          </w:p>
          <w:p w14:paraId="7B5A98B5" w14:textId="505538AA" w:rsidR="004B4CFD" w:rsidRDefault="00E615DB" w:rsidP="00806CB5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F</w:t>
            </w:r>
            <w:r w:rsidR="00CE4A9E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ailure to do </w:t>
            </w:r>
            <w:r w:rsidR="00642CB5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will</w:t>
            </w:r>
            <w:r w:rsidR="00CE4A9E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result in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the customs</w:t>
            </w:r>
            <w:r w:rsidR="00CE4A9E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</w:t>
            </w:r>
            <w:r w:rsidR="00642CB5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declarations not being </w:t>
            </w:r>
            <w:r w:rsidR="009A0689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“</w:t>
            </w:r>
            <w:r w:rsidR="00642CB5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arrived</w:t>
            </w:r>
            <w:r w:rsidR="009A0689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”</w:t>
            </w:r>
            <w:r w:rsidR="00642CB5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correctly </w:t>
            </w:r>
            <w:r w:rsidR="000777E3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on entry into </w:t>
            </w:r>
            <w:r w:rsidR="22950E1E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G</w:t>
            </w:r>
            <w:r w:rsidR="7B2CBC99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reat </w:t>
            </w:r>
            <w:r w:rsidR="22950E1E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B</w:t>
            </w:r>
            <w:r w:rsidR="696C8CF5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ritain (</w:t>
            </w:r>
            <w:r w:rsidR="000777E3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GB</w:t>
            </w:r>
            <w:r w:rsidR="696C8CF5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)</w:t>
            </w:r>
            <w:r w:rsidR="000777E3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or </w:t>
            </w:r>
            <w:r w:rsidR="22950E1E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N</w:t>
            </w:r>
            <w:r w:rsidR="30E0BD99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orthern </w:t>
            </w:r>
            <w:r w:rsidR="73C768EB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I</w:t>
            </w:r>
            <w:r w:rsidR="51A08631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reland (</w:t>
            </w:r>
            <w:r w:rsidR="000777E3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N</w:t>
            </w:r>
            <w:r w:rsidR="009A0689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I</w:t>
            </w:r>
            <w:r w:rsidR="51A08631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)</w:t>
            </w:r>
            <w:r w:rsidR="0C5BE418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.</w:t>
            </w:r>
            <w:r w:rsidR="0057763C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This</w:t>
            </w:r>
            <w:r w:rsidR="0057763C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would</w:t>
            </w:r>
            <w:r w:rsidR="0057763C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require manual action by the declarant or agen</w:t>
            </w:r>
            <w:r w:rsidR="007B4251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t</w:t>
            </w:r>
            <w:r w:rsidR="007C23FB"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. This remedial action may be costly for the declarant</w:t>
            </w:r>
            <w:r w:rsidR="007B4251" w:rsidRPr="00E615DB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GB"/>
              </w:rPr>
              <w:t>.</w:t>
            </w:r>
            <w:r w:rsidR="009A0689" w:rsidRPr="00504005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14:paraId="54CD2C4A" w14:textId="043188D2" w:rsidR="009E340B" w:rsidRPr="00CE4A9E" w:rsidRDefault="009E340B" w:rsidP="00806CB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B4CFD" w:rsidRPr="0046262A" w14:paraId="5E5CD171" w14:textId="77777777" w:rsidTr="21D4FDB8">
        <w:tc>
          <w:tcPr>
            <w:tcW w:w="4508" w:type="dxa"/>
          </w:tcPr>
          <w:p w14:paraId="659DA964" w14:textId="17A4A4E2" w:rsidR="004B4CFD" w:rsidRPr="0046262A" w:rsidRDefault="004B4CFD" w:rsidP="00806CB5">
            <w:pPr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46262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Entry in </w:t>
            </w:r>
            <w:r w:rsidR="00F50CA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D</w:t>
            </w:r>
            <w:r w:rsidRPr="0046262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eclarants records where authorised traders declare into their own records using Simplified Customs Declaration procedures</w:t>
            </w:r>
          </w:p>
        </w:tc>
        <w:tc>
          <w:tcPr>
            <w:tcW w:w="4508" w:type="dxa"/>
          </w:tcPr>
          <w:p w14:paraId="24F03DE7" w14:textId="546D6B71" w:rsidR="00AD6BF3" w:rsidRPr="00AD6BF3" w:rsidRDefault="0092684C" w:rsidP="00AD6BF3">
            <w:pPr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When moving goods for authorised traders who have made a declaration into their own records, </w:t>
            </w:r>
            <w:r w:rsidR="00AD6BF3" w:rsidRPr="00AD6BF3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>you</w:t>
            </w:r>
            <w:r w:rsidR="00E615DB" w:rsidRPr="00E615DB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E65C12" w:rsidRPr="00E615DB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must </w:t>
            </w:r>
            <w:r w:rsidR="00E8660B" w:rsidRPr="00E615DB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>only enter</w:t>
            </w:r>
            <w:r w:rsidR="00E65C12" w:rsidRPr="00E615DB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 the</w:t>
            </w:r>
            <w:r w:rsidR="006D25F4" w:rsidRPr="00E615DB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>GB</w:t>
            </w:r>
            <w:r w:rsidR="006D25F4" w:rsidRPr="00E615DB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F4496A" w:rsidRPr="00E615DB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EORI </w:t>
            </w:r>
            <w:r w:rsidR="00E04DCA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into the GMR </w:t>
            </w:r>
            <w:r w:rsidR="00F4496A" w:rsidRPr="00E615DB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for the </w:t>
            </w:r>
            <w:r w:rsidR="003A5EB4" w:rsidRPr="00E615DB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goods </w:t>
            </w:r>
            <w:r w:rsidR="00F50CA4" w:rsidRPr="00E615DB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being imported by the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Simplified Customs Declaration </w:t>
            </w:r>
            <w:r w:rsidR="006D25F4" w:rsidRPr="00E615DB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authorised trader. </w:t>
            </w:r>
            <w:r w:rsidR="00FE07AB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>The authorised EORI must be used for this purpose only.</w:t>
            </w:r>
          </w:p>
          <w:p w14:paraId="2F837A3F" w14:textId="77777777" w:rsidR="00AD6BF3" w:rsidRPr="00AD6BF3" w:rsidRDefault="00AD6BF3" w:rsidP="00AD6BF3">
            <w:pPr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6C784E32" w14:textId="4C482F79" w:rsidR="00273363" w:rsidRPr="007B4251" w:rsidRDefault="00AD6BF3" w:rsidP="00DC57A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D6BF3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>Any other consignments that make up the remainder of your load, must always be covered by the appropriate declarations (</w:t>
            </w:r>
            <w:r w:rsidR="00EF59B0" w:rsidRPr="00AD6BF3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>e.g.,</w:t>
            </w:r>
            <w:r w:rsidRPr="00AD6BF3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 CHIEF ERN’s, Transit MRN’s etc) or other Simplified </w:t>
            </w:r>
            <w:r w:rsidRPr="00AD6BF3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lastRenderedPageBreak/>
              <w:t>Customs Declaration Procedure authorised EORI’s. These must be included individually in the GMR.</w:t>
            </w:r>
          </w:p>
        </w:tc>
      </w:tr>
      <w:tr w:rsidR="004B4CFD" w:rsidRPr="0046262A" w14:paraId="3A63494B" w14:textId="77777777" w:rsidTr="21D4FDB8">
        <w:tc>
          <w:tcPr>
            <w:tcW w:w="4508" w:type="dxa"/>
          </w:tcPr>
          <w:p w14:paraId="0BCEB221" w14:textId="7D308F2C" w:rsidR="004B4CFD" w:rsidRPr="0046262A" w:rsidRDefault="004B4CFD" w:rsidP="00806CB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6262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CTC </w:t>
            </w:r>
            <w:r w:rsidR="00EF59B0" w:rsidRPr="004626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Movements </w:t>
            </w:r>
            <w:r w:rsidR="00EF59B0">
              <w:rPr>
                <w:rFonts w:ascii="Arial" w:hAnsi="Arial" w:cs="Arial"/>
                <w:bCs/>
                <w:iCs/>
                <w:sz w:val="24"/>
                <w:szCs w:val="24"/>
              </w:rPr>
              <w:t>(</w:t>
            </w:r>
            <w:r w:rsidR="0067404E">
              <w:rPr>
                <w:rFonts w:ascii="Arial" w:hAnsi="Arial" w:cs="Arial"/>
                <w:bCs/>
                <w:iCs/>
                <w:sz w:val="24"/>
                <w:szCs w:val="24"/>
              </w:rPr>
              <w:t>EU&gt;GB or GB to NI)</w:t>
            </w:r>
          </w:p>
        </w:tc>
        <w:tc>
          <w:tcPr>
            <w:tcW w:w="4508" w:type="dxa"/>
          </w:tcPr>
          <w:p w14:paraId="68D37247" w14:textId="4D57A28D" w:rsidR="00E615DB" w:rsidRDefault="005B2F75" w:rsidP="2454F8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moving under Common Transit Convention (CTC) </w:t>
            </w:r>
            <w:r w:rsidR="0083D035" w:rsidRPr="2B9BFF42">
              <w:rPr>
                <w:rFonts w:ascii="Arial" w:hAnsi="Arial" w:cs="Arial"/>
                <w:sz w:val="24"/>
                <w:szCs w:val="24"/>
              </w:rPr>
              <w:t>y</w:t>
            </w:r>
            <w:r w:rsidR="176B4486" w:rsidRPr="00E615DB">
              <w:rPr>
                <w:rFonts w:ascii="Arial" w:hAnsi="Arial" w:cs="Arial"/>
                <w:sz w:val="24"/>
                <w:szCs w:val="24"/>
              </w:rPr>
              <w:t xml:space="preserve">ou </w:t>
            </w:r>
            <w:r w:rsidR="11BE628A" w:rsidRPr="00E615DB">
              <w:rPr>
                <w:rFonts w:ascii="Arial" w:hAnsi="Arial" w:cs="Arial"/>
                <w:sz w:val="24"/>
                <w:szCs w:val="24"/>
              </w:rPr>
              <w:t>must enter</w:t>
            </w:r>
            <w:r w:rsidR="00AC7E2F" w:rsidRPr="00E615DB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11BE628A" w:rsidRPr="00E61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5813966" w:rsidRPr="42EEF94E">
              <w:rPr>
                <w:rFonts w:ascii="Arial" w:hAnsi="Arial" w:cs="Arial"/>
                <w:sz w:val="24"/>
                <w:szCs w:val="24"/>
              </w:rPr>
              <w:t>Transit Accompanying Document (</w:t>
            </w:r>
            <w:r w:rsidR="37E2B165" w:rsidRPr="00E615DB">
              <w:rPr>
                <w:rFonts w:ascii="Arial" w:hAnsi="Arial" w:cs="Arial"/>
                <w:sz w:val="24"/>
                <w:szCs w:val="24"/>
              </w:rPr>
              <w:t>TAD</w:t>
            </w:r>
            <w:r w:rsidR="71B421E7" w:rsidRPr="42EEF94E">
              <w:rPr>
                <w:rFonts w:ascii="Arial" w:hAnsi="Arial" w:cs="Arial"/>
                <w:sz w:val="24"/>
                <w:szCs w:val="24"/>
              </w:rPr>
              <w:t>)</w:t>
            </w:r>
            <w:r w:rsidR="1ECE1C1A" w:rsidRPr="42EEF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DB8910B" w:rsidRPr="42EEF94E">
              <w:rPr>
                <w:rFonts w:ascii="Arial" w:hAnsi="Arial" w:cs="Arial"/>
                <w:sz w:val="24"/>
                <w:szCs w:val="24"/>
              </w:rPr>
              <w:t>Movement Reference Number (</w:t>
            </w:r>
            <w:r w:rsidR="37E2B165" w:rsidRPr="00E615DB">
              <w:rPr>
                <w:rFonts w:ascii="Arial" w:hAnsi="Arial" w:cs="Arial"/>
                <w:sz w:val="24"/>
                <w:szCs w:val="24"/>
              </w:rPr>
              <w:t>MRN</w:t>
            </w:r>
            <w:r w:rsidR="229540AD" w:rsidRPr="42EEF94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or MRN’</w:t>
            </w:r>
            <w:r w:rsidR="37E2B165" w:rsidRPr="00E615DB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to cover all goods moved under the CTC.</w:t>
            </w:r>
            <w:r w:rsidR="006D4FBD">
              <w:rPr>
                <w:rFonts w:ascii="Arial" w:hAnsi="Arial" w:cs="Arial"/>
                <w:sz w:val="24"/>
                <w:szCs w:val="24"/>
              </w:rPr>
              <w:t xml:space="preserve"> Any other goods not covered by a TAD must be entered separately in the GMR with a reference for the appropriate customs </w:t>
            </w:r>
            <w:r w:rsidR="00E04DCA">
              <w:rPr>
                <w:rFonts w:ascii="Arial" w:hAnsi="Arial" w:cs="Arial"/>
                <w:sz w:val="24"/>
                <w:szCs w:val="24"/>
              </w:rPr>
              <w:t>procedure</w:t>
            </w:r>
            <w:r w:rsidR="006D4FBD">
              <w:rPr>
                <w:rFonts w:ascii="Arial" w:hAnsi="Arial" w:cs="Arial"/>
                <w:sz w:val="24"/>
                <w:szCs w:val="24"/>
              </w:rPr>
              <w:t xml:space="preserve"> the goods are being moved under.</w:t>
            </w:r>
          </w:p>
          <w:p w14:paraId="6B664A1A" w14:textId="77777777" w:rsidR="00E615DB" w:rsidRDefault="00E615DB" w:rsidP="2454F8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7E16C" w14:textId="2C0309D0" w:rsidR="002125C2" w:rsidRDefault="006D4FBD" w:rsidP="006D4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EF59B0">
              <w:rPr>
                <w:rFonts w:ascii="Arial" w:hAnsi="Arial" w:cs="Arial"/>
                <w:sz w:val="24"/>
                <w:szCs w:val="24"/>
              </w:rPr>
              <w:t>note</w:t>
            </w:r>
            <w:r>
              <w:rPr>
                <w:rFonts w:ascii="Arial" w:hAnsi="Arial" w:cs="Arial"/>
                <w:sz w:val="24"/>
                <w:szCs w:val="24"/>
              </w:rPr>
              <w:t xml:space="preserve"> you</w:t>
            </w:r>
            <w:r w:rsidR="00AC7E2F" w:rsidRPr="00E615DB">
              <w:rPr>
                <w:rFonts w:ascii="Arial" w:hAnsi="Arial" w:cs="Arial"/>
                <w:sz w:val="24"/>
                <w:szCs w:val="24"/>
              </w:rPr>
              <w:t xml:space="preserve"> should not</w:t>
            </w:r>
            <w:r w:rsidR="37E2B165" w:rsidRPr="00E615DB">
              <w:rPr>
                <w:rFonts w:ascii="Arial" w:hAnsi="Arial" w:cs="Arial"/>
                <w:sz w:val="24"/>
                <w:szCs w:val="24"/>
              </w:rPr>
              <w:t xml:space="preserve"> enter any </w:t>
            </w:r>
            <w:r w:rsidR="779E017D" w:rsidRPr="00E615DB">
              <w:rPr>
                <w:rFonts w:ascii="Arial" w:hAnsi="Arial" w:cs="Arial"/>
                <w:sz w:val="24"/>
                <w:szCs w:val="24"/>
              </w:rPr>
              <w:t>Import declarations from CHIEF or CDS that</w:t>
            </w:r>
            <w:r w:rsidR="50DA0AD5" w:rsidRPr="00E61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F75">
              <w:rPr>
                <w:rFonts w:ascii="Arial" w:hAnsi="Arial" w:cs="Arial"/>
                <w:sz w:val="24"/>
                <w:szCs w:val="24"/>
              </w:rPr>
              <w:t>may be required to</w:t>
            </w:r>
            <w:r w:rsidR="50DA0AD5" w:rsidRPr="00E61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9DA" w:rsidRPr="00E615DB">
              <w:rPr>
                <w:rFonts w:ascii="Arial" w:hAnsi="Arial" w:cs="Arial"/>
                <w:sz w:val="24"/>
                <w:szCs w:val="24"/>
              </w:rPr>
              <w:t>disc</w:t>
            </w:r>
            <w:r w:rsidR="50DA0AD5" w:rsidRPr="00E615DB">
              <w:rPr>
                <w:rFonts w:ascii="Arial" w:hAnsi="Arial" w:cs="Arial"/>
                <w:sz w:val="24"/>
                <w:szCs w:val="24"/>
              </w:rPr>
              <w:t xml:space="preserve">harge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transit </w:t>
            </w:r>
            <w:r w:rsidR="50DA0AD5" w:rsidRPr="00E615DB">
              <w:rPr>
                <w:rFonts w:ascii="Arial" w:hAnsi="Arial" w:cs="Arial"/>
                <w:sz w:val="24"/>
                <w:szCs w:val="24"/>
              </w:rPr>
              <w:t>procedure</w:t>
            </w:r>
            <w:r w:rsidR="005B2F75">
              <w:rPr>
                <w:rFonts w:ascii="Arial" w:hAnsi="Arial" w:cs="Arial"/>
                <w:sz w:val="24"/>
                <w:szCs w:val="24"/>
              </w:rPr>
              <w:t xml:space="preserve"> and “arrive” the goods</w:t>
            </w:r>
            <w:r w:rsidR="50DA0AD5" w:rsidRPr="00E615DB">
              <w:rPr>
                <w:rFonts w:ascii="Arial" w:hAnsi="Arial" w:cs="Arial"/>
                <w:sz w:val="24"/>
                <w:szCs w:val="24"/>
              </w:rPr>
              <w:t>.</w:t>
            </w:r>
            <w:r w:rsidR="32F3C521" w:rsidRPr="00E61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E2EBE9F" w:rsidRPr="00E615DB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58628C" w:rsidRPr="00E615DB">
              <w:rPr>
                <w:rFonts w:ascii="Arial" w:hAnsi="Arial" w:cs="Arial"/>
                <w:sz w:val="24"/>
                <w:szCs w:val="24"/>
              </w:rPr>
              <w:t>action</w:t>
            </w:r>
            <w:r w:rsidR="00A6728C" w:rsidRPr="00E61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E2EBE9F" w:rsidRPr="00E615DB">
              <w:rPr>
                <w:rFonts w:ascii="Arial" w:hAnsi="Arial" w:cs="Arial"/>
                <w:sz w:val="24"/>
                <w:szCs w:val="24"/>
              </w:rPr>
              <w:t>should not be carried out until Office of Destination processes are completed and must be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completed</w:t>
            </w:r>
            <w:r w:rsidR="4E2EBE9F" w:rsidRPr="00E615DB">
              <w:rPr>
                <w:rFonts w:ascii="Arial" w:hAnsi="Arial" w:cs="Arial"/>
                <w:sz w:val="24"/>
                <w:szCs w:val="24"/>
              </w:rPr>
              <w:t xml:space="preserve"> outside of GVMS</w:t>
            </w:r>
          </w:p>
          <w:p w14:paraId="1394468D" w14:textId="7C1CBEFD" w:rsidR="006D4FBD" w:rsidRPr="00F06CBA" w:rsidRDefault="006D4FBD" w:rsidP="006D4FBD">
            <w:pPr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E615DB" w:rsidRPr="0046262A" w14:paraId="4D448B4C" w14:textId="77777777" w:rsidTr="21D4FDB8">
        <w:tc>
          <w:tcPr>
            <w:tcW w:w="4508" w:type="dxa"/>
          </w:tcPr>
          <w:p w14:paraId="7A38DA3D" w14:textId="0E54EC06" w:rsidR="00E615DB" w:rsidRDefault="00E615DB" w:rsidP="00806CB5">
            <w:pP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4626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CTC Movements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(Exports GB&gt;EU)</w:t>
            </w:r>
          </w:p>
        </w:tc>
        <w:tc>
          <w:tcPr>
            <w:tcW w:w="4508" w:type="dxa"/>
          </w:tcPr>
          <w:p w14:paraId="5D875E0E" w14:textId="698C6F7A" w:rsidR="006D4FBD" w:rsidRDefault="00E615DB" w:rsidP="00806CB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615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You must ensure that </w:t>
            </w:r>
            <w:r w:rsidRPr="00E615DB">
              <w:rPr>
                <w:rFonts w:ascii="Arial" w:hAnsi="Arial" w:cs="Arial"/>
                <w:sz w:val="24"/>
                <w:szCs w:val="24"/>
              </w:rPr>
              <w:t xml:space="preserve">in instances </w:t>
            </w:r>
            <w:r w:rsidRPr="00E615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where you do not enter a </w:t>
            </w:r>
            <w:r w:rsidR="677A2706" w:rsidRPr="42EEF94E">
              <w:rPr>
                <w:rFonts w:ascii="Arial" w:hAnsi="Arial" w:cs="Arial"/>
                <w:sz w:val="24"/>
                <w:szCs w:val="24"/>
              </w:rPr>
              <w:t>Declaration Unique Consignment Reference (</w:t>
            </w:r>
            <w:r w:rsidRPr="00E615DB">
              <w:rPr>
                <w:rFonts w:ascii="Arial" w:hAnsi="Arial" w:cs="Arial"/>
                <w:bCs/>
                <w:iCs/>
                <w:sz w:val="24"/>
                <w:szCs w:val="24"/>
              </w:rPr>
              <w:t>DUCR</w:t>
            </w:r>
            <w:r w:rsidR="6125CBD3" w:rsidRPr="42EEF94E">
              <w:rPr>
                <w:rFonts w:ascii="Arial" w:hAnsi="Arial" w:cs="Arial"/>
                <w:sz w:val="24"/>
                <w:szCs w:val="24"/>
              </w:rPr>
              <w:t>)</w:t>
            </w:r>
            <w:r w:rsidR="006D4F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and can enter a TAD instead</w:t>
            </w:r>
            <w:r w:rsidRPr="00E615DB">
              <w:rPr>
                <w:rFonts w:ascii="Arial" w:hAnsi="Arial" w:cs="Arial"/>
                <w:sz w:val="24"/>
                <w:szCs w:val="24"/>
              </w:rPr>
              <w:t>,</w:t>
            </w:r>
            <w:r w:rsidRPr="00E615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the TAD MRN/MRN’s must cover all the consignments on the vehicle. </w:t>
            </w:r>
          </w:p>
          <w:p w14:paraId="72193CF6" w14:textId="2D3024C4" w:rsidR="00E615DB" w:rsidRPr="00E615DB" w:rsidRDefault="00E615DB" w:rsidP="00806CB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615DB">
              <w:rPr>
                <w:rFonts w:ascii="Arial" w:hAnsi="Arial" w:cs="Arial"/>
                <w:bCs/>
                <w:iCs/>
                <w:sz w:val="24"/>
                <w:szCs w:val="24"/>
              </w:rPr>
              <w:t>Any consignments not covered by</w:t>
            </w:r>
            <w:r w:rsidR="005B2F7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</w:t>
            </w:r>
            <w:r w:rsidRPr="00E615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TAD must include the appropriate reference or DUCR.</w:t>
            </w:r>
          </w:p>
        </w:tc>
      </w:tr>
      <w:tr w:rsidR="00660E5F" w:rsidRPr="0046262A" w14:paraId="2C3EE11C" w14:textId="77777777" w:rsidTr="21D4FDB8">
        <w:tc>
          <w:tcPr>
            <w:tcW w:w="4508" w:type="dxa"/>
          </w:tcPr>
          <w:p w14:paraId="723C41A2" w14:textId="73DD1F6B" w:rsidR="00660E5F" w:rsidRDefault="00660E5F" w:rsidP="00806CB5">
            <w:pP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CTC Movements (</w:t>
            </w:r>
            <w:r w:rsidR="005B2F75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general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in all directions)</w:t>
            </w:r>
          </w:p>
        </w:tc>
        <w:tc>
          <w:tcPr>
            <w:tcW w:w="4508" w:type="dxa"/>
          </w:tcPr>
          <w:p w14:paraId="139E344D" w14:textId="05AE454B" w:rsidR="00660E5F" w:rsidRPr="00EE6880" w:rsidRDefault="00660E5F" w:rsidP="00660E5F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E68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 CTC movements always ensure the Office of Departure processes, including any control actions, are completed and that your movement has been </w:t>
            </w:r>
            <w:r w:rsidR="00EF59B0" w:rsidRPr="00EE68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released before</w:t>
            </w:r>
            <w:r w:rsidRPr="00EE68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you enter the TAD MRN into the GMR.  </w:t>
            </w:r>
          </w:p>
          <w:p w14:paraId="37493229" w14:textId="77777777" w:rsidR="00660E5F" w:rsidRDefault="00660E5F" w:rsidP="00660E5F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E68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you enter a TAD MRN for a movement that has not been released 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which</w:t>
            </w:r>
            <w:r w:rsidRPr="00EE68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typically takes around 20 minutes) GVMS will invalidate the transit declaration for the movement.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remedy this t</w:t>
            </w:r>
            <w:r w:rsidRPr="00EE68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 trader would need to submit a new transit declaration to re-start the transit movement before the goods could be moved to the UK. This would need to be done at an Office of Departure or Authorised Consignor</w:t>
            </w:r>
          </w:p>
          <w:p w14:paraId="0CAEE2C9" w14:textId="77777777" w:rsidR="00660E5F" w:rsidRPr="00E615DB" w:rsidRDefault="00660E5F" w:rsidP="00806CB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EB11A6" w:rsidRPr="0046262A" w14:paraId="3F0E5B88" w14:textId="77777777" w:rsidTr="21D4FDB8">
        <w:tc>
          <w:tcPr>
            <w:tcW w:w="4508" w:type="dxa"/>
          </w:tcPr>
          <w:p w14:paraId="211EC49A" w14:textId="68E62B17" w:rsidR="00EB11A6" w:rsidRPr="0046262A" w:rsidRDefault="00D55126" w:rsidP="00806CB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lastRenderedPageBreak/>
              <w:t xml:space="preserve">Combined </w:t>
            </w:r>
            <w:r w:rsidR="00FA3C9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Customs and Safety and Security </w:t>
            </w:r>
            <w:r w:rsidR="0004154E" w:rsidRPr="003C223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Exports</w:t>
            </w:r>
            <w:r w:rsidR="00FA3C9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declara</w:t>
            </w:r>
            <w:r w:rsidR="00F75688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tion (DUCR)</w:t>
            </w:r>
            <w:r w:rsidR="0004154E" w:rsidRPr="003C223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declared into CHIEF or CDS</w:t>
            </w:r>
          </w:p>
        </w:tc>
        <w:tc>
          <w:tcPr>
            <w:tcW w:w="4508" w:type="dxa"/>
          </w:tcPr>
          <w:p w14:paraId="05499BF8" w14:textId="7503C20B" w:rsidR="006A10A1" w:rsidRDefault="00E07CA8" w:rsidP="3D673C3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Each consignment covered by an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Export</w:t>
            </w:r>
            <w:r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DUCR (unless being moved via another customs process such as a TAD or TiR/ATA Carnet) </w:t>
            </w:r>
            <w:r w:rsidRPr="00AE6A29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must</w:t>
            </w:r>
            <w:r w:rsidRPr="00E615DB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be individually entered into the GMR –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for example if your load is made of multiple consignments with relevant customs declarations, you should enter all of those individually. </w:t>
            </w:r>
          </w:p>
          <w:p w14:paraId="56602403" w14:textId="77777777" w:rsidR="00EE1994" w:rsidRDefault="00EE1994" w:rsidP="3EC46E9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8ADCBED" w14:textId="35B2B0E2" w:rsidR="229F1139" w:rsidRDefault="229F1139" w:rsidP="229F113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19DB437" w14:textId="618646AB" w:rsidR="00806E12" w:rsidRPr="00E615DB" w:rsidRDefault="00E07CA8" w:rsidP="00806CB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</w:t>
            </w:r>
            <w:r w:rsidR="00A6075D" w:rsidRPr="00E615DB">
              <w:rPr>
                <w:rFonts w:ascii="Arial" w:hAnsi="Arial" w:cs="Arial"/>
                <w:bCs/>
                <w:iCs/>
                <w:sz w:val="24"/>
                <w:szCs w:val="24"/>
              </w:rPr>
              <w:t>his will confirm the goods have legally left</w:t>
            </w:r>
            <w:r w:rsidR="00A73D32" w:rsidRPr="00E615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the UK</w:t>
            </w:r>
            <w:r w:rsidR="00660E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and provide </w:t>
            </w:r>
            <w:r w:rsidR="00AE6A29">
              <w:rPr>
                <w:rFonts w:ascii="Arial" w:hAnsi="Arial" w:cs="Arial"/>
                <w:bCs/>
                <w:iCs/>
                <w:sz w:val="24"/>
                <w:szCs w:val="24"/>
              </w:rPr>
              <w:t>a notification</w:t>
            </w:r>
            <w:r w:rsidR="005B2F75">
              <w:rPr>
                <w:rFonts w:ascii="Arial" w:hAnsi="Arial" w:cs="Arial"/>
                <w:bCs/>
                <w:iCs/>
                <w:sz w:val="24"/>
                <w:szCs w:val="24"/>
              </w:rPr>
              <w:t>/record</w:t>
            </w:r>
            <w:r w:rsidR="00AE6A2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to declarants</w:t>
            </w:r>
            <w:r w:rsidR="005B2F7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to this effect</w:t>
            </w:r>
            <w:r w:rsidR="00806E12" w:rsidRPr="00E615DB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14:paraId="704DFA9B" w14:textId="7A941234" w:rsidR="00FE07AB" w:rsidRDefault="00FE07AB" w:rsidP="00806CB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181EC48" w14:textId="77777777" w:rsidR="002125C2" w:rsidRDefault="002125C2" w:rsidP="00806CB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64FFB6E0" w14:textId="348E3084" w:rsidR="00EE13A5" w:rsidRDefault="00EE13A5" w:rsidP="00806CB5">
            <w:pPr>
              <w:rPr>
                <w:rFonts w:ascii="Arial" w:hAnsi="Arial" w:cs="Arial"/>
                <w:sz w:val="24"/>
                <w:szCs w:val="24"/>
              </w:rPr>
            </w:pPr>
            <w:r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If </w:t>
            </w:r>
            <w:r w:rsidR="00484359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>you</w:t>
            </w:r>
            <w:r w:rsidR="00C5056D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receive a GMR status of ‘</w:t>
            </w:r>
            <w:r w:rsidR="00032527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>inspection required’</w:t>
            </w:r>
            <w:r w:rsidR="00C5056D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for your GB-EU export movement, you should check with the declarant</w:t>
            </w:r>
            <w:r w:rsidR="009645A1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what checks need to happen</w:t>
            </w:r>
            <w:r w:rsidR="0010232B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before the goods are given permission to be exported. Some checks can be done </w:t>
            </w:r>
            <w:r w:rsidR="00871403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at </w:t>
            </w:r>
            <w:r w:rsidR="00D66DA8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>the trader’s</w:t>
            </w:r>
            <w:r w:rsidR="00871403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premises</w:t>
            </w:r>
            <w:r w:rsidR="00D66DA8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  <w:r w:rsidR="00871403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BC0D7D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but in some </w:t>
            </w:r>
            <w:r w:rsidR="00EF59B0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>cases,</w:t>
            </w:r>
            <w:r w:rsidR="00BC0D7D" w:rsidRPr="000170D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you will need to attend an Inland Border Facility or a port’s designated customs checking facility.</w:t>
            </w:r>
          </w:p>
          <w:p w14:paraId="4D2D64E3" w14:textId="77777777" w:rsidR="00595F0D" w:rsidRDefault="00595F0D" w:rsidP="00806CB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784EC45" w14:textId="3533407B" w:rsidR="00595F0D" w:rsidRPr="0089048E" w:rsidRDefault="00595F0D" w:rsidP="00806CB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If you are </w:t>
            </w:r>
            <w:r w:rsidR="008F4B2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moving through a location </w:t>
            </w:r>
            <w:r w:rsidR="000B0BC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that </w:t>
            </w:r>
            <w:r w:rsidR="00F76D66" w:rsidRPr="00F76D66">
              <w:rPr>
                <w:rFonts w:ascii="Arial" w:hAnsi="Arial" w:cs="Arial"/>
                <w:bCs/>
                <w:iCs/>
                <w:sz w:val="24"/>
                <w:szCs w:val="24"/>
              </w:rPr>
              <w:t>need</w:t>
            </w:r>
            <w:r w:rsidR="00F76D66">
              <w:rPr>
                <w:rFonts w:ascii="Arial" w:hAnsi="Arial" w:cs="Arial"/>
                <w:bCs/>
                <w:iCs/>
                <w:sz w:val="24"/>
                <w:szCs w:val="24"/>
              </w:rPr>
              <w:t>s</w:t>
            </w:r>
            <w:r w:rsidR="00F76D66" w:rsidRPr="00F76D6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an arrived export declaration</w:t>
            </w:r>
            <w:r w:rsidR="00F76D66">
              <w:rPr>
                <w:rFonts w:ascii="Arial" w:hAnsi="Arial" w:cs="Arial"/>
                <w:bCs/>
                <w:iCs/>
                <w:sz w:val="24"/>
                <w:szCs w:val="24"/>
              </w:rPr>
              <w:t>, y</w:t>
            </w:r>
            <w:r w:rsidR="00F76D66" w:rsidRPr="00F76D6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ou must not proceed to the border location of departure until you have confirmation that all the goods have Permission to Progress (P2P).  </w:t>
            </w:r>
          </w:p>
          <w:p w14:paraId="346919C5" w14:textId="30526BD6" w:rsidR="00EE13A5" w:rsidRPr="00B80D35" w:rsidRDefault="00EE13A5" w:rsidP="00806CB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173F67" w:rsidRPr="0046262A" w14:paraId="0668E571" w14:textId="77777777" w:rsidTr="21D4FDB8">
        <w:tc>
          <w:tcPr>
            <w:tcW w:w="4508" w:type="dxa"/>
          </w:tcPr>
          <w:p w14:paraId="5886D3A1" w14:textId="77777777" w:rsidR="00173F67" w:rsidRPr="00173F67" w:rsidRDefault="00173F67" w:rsidP="00173F6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3F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Declarations by conduct and empty vehicles, trailers, containers</w:t>
            </w:r>
          </w:p>
          <w:p w14:paraId="008DBFA1" w14:textId="77777777" w:rsidR="00173F67" w:rsidRDefault="00173F67" w:rsidP="00806CB5">
            <w:pP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24450715" w14:textId="77777777" w:rsidR="00173F67" w:rsidRPr="00BE758F" w:rsidRDefault="00173F67" w:rsidP="00173F67">
            <w:pPr>
              <w:spacing w:after="160"/>
              <w:rPr>
                <w:rFonts w:ascii="Arial" w:eastAsia="Times New Roman" w:hAnsi="Arial" w:cs="Arial"/>
                <w:color w:val="008080"/>
                <w:sz w:val="24"/>
                <w:szCs w:val="24"/>
                <w:lang w:eastAsia="en-GB"/>
              </w:rPr>
            </w:pPr>
            <w:r w:rsidRPr="001851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you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wish to</w:t>
            </w:r>
            <w:r w:rsidRPr="001851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move goods under oral or conduct declarations you must ensure these meet the criteria detailed </w:t>
            </w:r>
            <w:hyperlink r:id="rId13" w:history="1">
              <w:r w:rsidRPr="001851A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here</w:t>
              </w:r>
            </w:hyperlink>
            <w:r>
              <w:rPr>
                <w:rFonts w:ascii="Arial" w:eastAsia="Times New Roman" w:hAnsi="Arial" w:cs="Arial"/>
                <w:color w:val="008080"/>
                <w:sz w:val="24"/>
                <w:szCs w:val="24"/>
                <w:lang w:eastAsia="en-GB"/>
              </w:rPr>
              <w:t xml:space="preserve"> </w:t>
            </w:r>
            <w:r w:rsidRPr="001352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complete a GMR if you are moving through a </w:t>
            </w:r>
            <w:hyperlink r:id="rId14" w:history="1">
              <w:r w:rsidRPr="0013527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Border Location</w:t>
              </w:r>
            </w:hyperlink>
            <w:r>
              <w:rPr>
                <w:rFonts w:ascii="Arial" w:eastAsia="Times New Roman" w:hAnsi="Arial" w:cs="Arial"/>
                <w:color w:val="008080"/>
                <w:sz w:val="24"/>
                <w:szCs w:val="24"/>
                <w:lang w:eastAsia="en-GB"/>
              </w:rPr>
              <w:t xml:space="preserve"> </w:t>
            </w:r>
            <w:r w:rsidRPr="001352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that has adopted GVMS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072D86A6" w14:textId="77777777" w:rsidR="00173F67" w:rsidRDefault="00173F67" w:rsidP="00173F67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D5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you are moving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commercial </w:t>
            </w:r>
            <w:r w:rsidRPr="00BD5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vehicles trailer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BD5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contai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ners that are </w:t>
            </w:r>
            <w:r w:rsidRPr="00BD5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empty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you will also require a GMR.</w:t>
            </w:r>
          </w:p>
          <w:p w14:paraId="04494675" w14:textId="26C0F01E" w:rsidR="00173F67" w:rsidRDefault="00173F67" w:rsidP="00173F67">
            <w:pPr>
              <w:spacing w:after="16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You</w:t>
            </w:r>
            <w:r w:rsidRPr="005C08D7"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  <w:t xml:space="preserve"> must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not use the procedures above for any reason other than as </w:t>
            </w:r>
            <w:r w:rsidR="002A332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described </w:t>
            </w:r>
            <w:r w:rsidR="002A3320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unless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you have been explicitly advised to do so by HMRC as an exception. </w:t>
            </w:r>
          </w:p>
          <w:p w14:paraId="58FD3F0E" w14:textId="77777777" w:rsidR="00173F67" w:rsidRPr="00E615DB" w:rsidRDefault="00173F67" w:rsidP="00E07CA8">
            <w:pPr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</w:pPr>
          </w:p>
        </w:tc>
      </w:tr>
      <w:bookmarkEnd w:id="5"/>
    </w:tbl>
    <w:p w14:paraId="03EE0E39" w14:textId="4626C836" w:rsidR="009C58E4" w:rsidRDefault="009C58E4" w:rsidP="004C5BBE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DB9A81" w14:textId="362A5ED0" w:rsidR="0070563E" w:rsidRDefault="0070563E" w:rsidP="2454F8DD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7A65B2" w14:textId="722789F7" w:rsidR="00660E5F" w:rsidRPr="00660E5F" w:rsidRDefault="00173F67" w:rsidP="00660E5F">
      <w:pPr>
        <w:spacing w:after="16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Note: </w:t>
      </w:r>
      <w:r w:rsidR="00660E5F" w:rsidRPr="00660E5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HMRC reserves the right to apply penalties to both declarants and hauliers if the appropriate customs obligations</w:t>
      </w:r>
      <w:r w:rsidR="005B2F7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discussed above</w:t>
      </w:r>
      <w:r w:rsidR="00660E5F" w:rsidRPr="00660E5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are not met. </w:t>
      </w:r>
    </w:p>
    <w:p w14:paraId="743FE5E3" w14:textId="52631CF1" w:rsidR="00445017" w:rsidRDefault="00445017" w:rsidP="00C2781C">
      <w:pPr>
        <w:spacing w:after="160" w:line="240" w:lineRule="auto"/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</w:pPr>
    </w:p>
    <w:p w14:paraId="71C3A192" w14:textId="77777777" w:rsidR="00173F67" w:rsidRDefault="00173F67" w:rsidP="00CE424A">
      <w:pPr>
        <w:spacing w:after="160" w:line="240" w:lineRule="auto"/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</w:pPr>
      <w:bookmarkStart w:id="6" w:name="_Hlk94684947"/>
    </w:p>
    <w:p w14:paraId="01315E35" w14:textId="77777777" w:rsidR="00173F67" w:rsidRDefault="00173F67" w:rsidP="00CE424A">
      <w:pPr>
        <w:spacing w:after="160" w:line="240" w:lineRule="auto"/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</w:pPr>
    </w:p>
    <w:p w14:paraId="730091F4" w14:textId="77777777" w:rsidR="00B22175" w:rsidRDefault="00B22175" w:rsidP="00CE424A">
      <w:pPr>
        <w:spacing w:after="160" w:line="240" w:lineRule="auto"/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</w:pPr>
    </w:p>
    <w:p w14:paraId="75EE04EC" w14:textId="3F31C287" w:rsidR="00CE424A" w:rsidRPr="00710000" w:rsidRDefault="00DF66A7" w:rsidP="00CE424A">
      <w:pPr>
        <w:spacing w:after="160" w:line="240" w:lineRule="auto"/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8080"/>
          <w:sz w:val="24"/>
          <w:szCs w:val="24"/>
          <w:lang w:eastAsia="en-GB"/>
        </w:rPr>
        <w:t>If you have concerns</w:t>
      </w:r>
    </w:p>
    <w:bookmarkEnd w:id="6"/>
    <w:p w14:paraId="163ECECB" w14:textId="539BA8EE" w:rsidR="00710000" w:rsidRPr="00BD5C50" w:rsidRDefault="00710000" w:rsidP="00CE424A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If you have concerns around non-compliant </w:t>
      </w:r>
      <w:r w:rsidR="00F043AD">
        <w:rPr>
          <w:rFonts w:ascii="Arial" w:hAnsi="Arial" w:cs="Arial"/>
          <w:bCs/>
          <w:iCs/>
          <w:sz w:val="24"/>
          <w:szCs w:val="24"/>
        </w:rPr>
        <w:t>or fraudulent activity this can be reported</w:t>
      </w:r>
      <w:r w:rsidR="00F27307">
        <w:rPr>
          <w:rFonts w:ascii="Arial" w:hAnsi="Arial" w:cs="Arial"/>
          <w:bCs/>
          <w:iCs/>
          <w:sz w:val="24"/>
          <w:szCs w:val="24"/>
        </w:rPr>
        <w:t xml:space="preserve"> via the following page </w:t>
      </w:r>
      <w:hyperlink r:id="rId15" w:history="1">
        <w:r w:rsidR="00F27307" w:rsidRPr="00F27307">
          <w:rPr>
            <w:rStyle w:val="Hyperlink"/>
            <w:rFonts w:ascii="Arial" w:hAnsi="Arial" w:cs="Arial"/>
            <w:bCs/>
            <w:iCs/>
            <w:sz w:val="24"/>
            <w:szCs w:val="24"/>
          </w:rPr>
          <w:t>https://www.gov.uk/government/organisations/hm-revenue-customs/contact/report-fraud-to-hmrc</w:t>
        </w:r>
      </w:hyperlink>
      <w:r w:rsidR="00F043AD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F5A1D8C" w14:textId="4C8EC24D" w:rsidR="00445017" w:rsidRDefault="00445017" w:rsidP="007C23FB">
      <w:pPr>
        <w:spacing w:after="16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F1A972A" w14:textId="1C80A814" w:rsidR="00A21899" w:rsidRPr="00AE6A29" w:rsidRDefault="00660E5F" w:rsidP="00AE6A29">
      <w:pPr>
        <w:pStyle w:val="ListParagraph"/>
        <w:spacing w:after="160" w:line="240" w:lineRule="auto"/>
        <w:rPr>
          <w:rFonts w:ascii="Arial" w:eastAsia="Times New Roman" w:hAnsi="Arial" w:cs="Arial"/>
          <w:b/>
          <w:bCs/>
          <w:color w:val="009999"/>
          <w:sz w:val="24"/>
          <w:szCs w:val="24"/>
          <w:u w:val="single"/>
          <w:lang w:eastAsia="en-GB"/>
        </w:rPr>
      </w:pPr>
      <w:bookmarkStart w:id="7" w:name="_Hlk94714875"/>
      <w:r w:rsidRPr="00AE6A29">
        <w:rPr>
          <w:rFonts w:ascii="Arial" w:eastAsia="Times New Roman" w:hAnsi="Arial" w:cs="Arial"/>
          <w:b/>
          <w:bCs/>
          <w:color w:val="009999"/>
          <w:sz w:val="24"/>
          <w:szCs w:val="24"/>
          <w:u w:val="single"/>
          <w:lang w:eastAsia="en-GB"/>
        </w:rPr>
        <w:t>Avoiding issues at check in and embarkation of GMR</w:t>
      </w:r>
    </w:p>
    <w:bookmarkEnd w:id="7"/>
    <w:p w14:paraId="0EBCCF80" w14:textId="3C57C92A" w:rsidR="00660E5F" w:rsidRDefault="00660E5F" w:rsidP="00660E5F">
      <w:pPr>
        <w:spacing w:after="160" w:line="240" w:lineRule="auto"/>
        <w:rPr>
          <w:rFonts w:ascii="Arial" w:eastAsia="Times New Roman" w:hAnsi="Arial" w:cs="Arial"/>
          <w:b/>
          <w:bCs/>
          <w:color w:val="009999"/>
          <w:sz w:val="24"/>
          <w:szCs w:val="24"/>
          <w:lang w:eastAsia="en-GB"/>
        </w:rPr>
      </w:pPr>
    </w:p>
    <w:p w14:paraId="0F51983F" w14:textId="6E6CB7C8" w:rsidR="0035464A" w:rsidRDefault="00660E5F" w:rsidP="00660E5F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6A29">
        <w:rPr>
          <w:rFonts w:ascii="Arial" w:eastAsia="Times New Roman" w:hAnsi="Arial" w:cs="Arial"/>
          <w:sz w:val="24"/>
          <w:szCs w:val="24"/>
          <w:lang w:eastAsia="en-GB"/>
        </w:rPr>
        <w:t xml:space="preserve">HMRC are aware of </w:t>
      </w:r>
      <w:r w:rsidR="002A3320" w:rsidRPr="00AE6A29">
        <w:rPr>
          <w:rFonts w:ascii="Arial" w:eastAsia="Times New Roman" w:hAnsi="Arial" w:cs="Arial"/>
          <w:sz w:val="24"/>
          <w:szCs w:val="24"/>
          <w:lang w:eastAsia="en-GB"/>
        </w:rPr>
        <w:t>several</w:t>
      </w:r>
      <w:r w:rsidRPr="00AE6A29">
        <w:rPr>
          <w:rFonts w:ascii="Arial" w:eastAsia="Times New Roman" w:hAnsi="Arial" w:cs="Arial"/>
          <w:sz w:val="24"/>
          <w:szCs w:val="24"/>
          <w:lang w:eastAsia="en-GB"/>
        </w:rPr>
        <w:t xml:space="preserve"> instances where GMR’s have</w:t>
      </w:r>
      <w:r w:rsidR="0035464A">
        <w:rPr>
          <w:rFonts w:ascii="Arial" w:eastAsia="Times New Roman" w:hAnsi="Arial" w:cs="Arial"/>
          <w:sz w:val="24"/>
          <w:szCs w:val="24"/>
          <w:lang w:eastAsia="en-GB"/>
        </w:rPr>
        <w:t xml:space="preserve"> errors and have</w:t>
      </w:r>
      <w:r w:rsidRPr="00AE6A29">
        <w:rPr>
          <w:rFonts w:ascii="Arial" w:eastAsia="Times New Roman" w:hAnsi="Arial" w:cs="Arial"/>
          <w:sz w:val="24"/>
          <w:szCs w:val="24"/>
          <w:lang w:eastAsia="en-GB"/>
        </w:rPr>
        <w:t xml:space="preserve"> not been correctly finalised </w:t>
      </w:r>
      <w:r w:rsidR="00AE6A29" w:rsidRPr="00AE6A29">
        <w:rPr>
          <w:rFonts w:ascii="Arial" w:eastAsia="Times New Roman" w:hAnsi="Arial" w:cs="Arial"/>
          <w:sz w:val="24"/>
          <w:szCs w:val="24"/>
          <w:lang w:eastAsia="en-GB"/>
        </w:rPr>
        <w:t>when</w:t>
      </w:r>
      <w:r w:rsidRPr="00AE6A29">
        <w:rPr>
          <w:rFonts w:ascii="Arial" w:eastAsia="Times New Roman" w:hAnsi="Arial" w:cs="Arial"/>
          <w:sz w:val="24"/>
          <w:szCs w:val="24"/>
          <w:lang w:eastAsia="en-GB"/>
        </w:rPr>
        <w:t xml:space="preserve"> presented for </w:t>
      </w:r>
      <w:r w:rsidR="00AE6A29" w:rsidRPr="00AE6A29">
        <w:rPr>
          <w:rFonts w:ascii="Arial" w:eastAsia="Times New Roman" w:hAnsi="Arial" w:cs="Arial"/>
          <w:sz w:val="24"/>
          <w:szCs w:val="24"/>
          <w:lang w:eastAsia="en-GB"/>
        </w:rPr>
        <w:t xml:space="preserve">check in before </w:t>
      </w:r>
      <w:r w:rsidRPr="00AE6A29">
        <w:rPr>
          <w:rFonts w:ascii="Arial" w:eastAsia="Times New Roman" w:hAnsi="Arial" w:cs="Arial"/>
          <w:sz w:val="24"/>
          <w:szCs w:val="24"/>
          <w:lang w:eastAsia="en-GB"/>
        </w:rPr>
        <w:t xml:space="preserve">travel. </w:t>
      </w:r>
    </w:p>
    <w:p w14:paraId="5DECCB70" w14:textId="5BD37701" w:rsidR="00AE6A29" w:rsidRDefault="00660E5F" w:rsidP="00660E5F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6A29">
        <w:rPr>
          <w:rFonts w:ascii="Arial" w:eastAsia="Times New Roman" w:hAnsi="Arial" w:cs="Arial"/>
          <w:sz w:val="24"/>
          <w:szCs w:val="24"/>
          <w:lang w:eastAsia="en-GB"/>
        </w:rPr>
        <w:t>This</w:t>
      </w:r>
      <w:r w:rsidR="00AE6A29" w:rsidRPr="00AE6A29">
        <w:rPr>
          <w:rFonts w:ascii="Arial" w:eastAsia="Times New Roman" w:hAnsi="Arial" w:cs="Arial"/>
          <w:sz w:val="24"/>
          <w:szCs w:val="24"/>
          <w:lang w:eastAsia="en-GB"/>
        </w:rPr>
        <w:t xml:space="preserve"> has</w:t>
      </w:r>
      <w:r w:rsidRPr="00AE6A29">
        <w:rPr>
          <w:rFonts w:ascii="Arial" w:eastAsia="Times New Roman" w:hAnsi="Arial" w:cs="Arial"/>
          <w:sz w:val="24"/>
          <w:szCs w:val="24"/>
          <w:lang w:eastAsia="en-GB"/>
        </w:rPr>
        <w:t xml:space="preserve"> caused issues </w:t>
      </w:r>
      <w:r w:rsidR="00AE6A29">
        <w:rPr>
          <w:rFonts w:ascii="Arial" w:eastAsia="Times New Roman" w:hAnsi="Arial" w:cs="Arial"/>
          <w:sz w:val="24"/>
          <w:szCs w:val="24"/>
          <w:lang w:eastAsia="en-GB"/>
        </w:rPr>
        <w:t>where customs declarations have not been arrived/departed, which is a legal requirement, or transit procedures not being correctly adhered to. This has also caused instances of GMR’s being flagged for customs inspections that are not required.</w:t>
      </w:r>
    </w:p>
    <w:p w14:paraId="594E984C" w14:textId="31C9F073" w:rsidR="00AE6A29" w:rsidRDefault="00AE6A29" w:rsidP="00660E5F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avoid </w:t>
      </w:r>
      <w:r w:rsidR="1DBD7A03" w:rsidRPr="42EEF94E">
        <w:rPr>
          <w:rFonts w:ascii="Arial" w:eastAsia="Times New Roman" w:hAnsi="Arial" w:cs="Arial"/>
          <w:sz w:val="24"/>
          <w:szCs w:val="24"/>
          <w:lang w:eastAsia="en-GB"/>
        </w:rPr>
        <w:t>this,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 must ensure your GMR is in a </w:t>
      </w:r>
      <w:r w:rsidR="6E85283A" w:rsidRPr="42EEF94E">
        <w:rPr>
          <w:rFonts w:ascii="Arial" w:eastAsia="Times New Roman" w:hAnsi="Arial" w:cs="Arial"/>
          <w:sz w:val="24"/>
          <w:szCs w:val="24"/>
          <w:lang w:eastAsia="en-GB"/>
        </w:rPr>
        <w:t>complete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state before it is presented at check in with your carrier. You can check this by </w:t>
      </w:r>
      <w:r w:rsidR="0035464A">
        <w:rPr>
          <w:rFonts w:ascii="Arial" w:eastAsia="Times New Roman" w:hAnsi="Arial" w:cs="Arial"/>
          <w:sz w:val="24"/>
          <w:szCs w:val="24"/>
          <w:lang w:eastAsia="en-GB"/>
        </w:rPr>
        <w:t>logging into the GMR dashboard and confirming if your GMR has any errors (as per the example below).</w:t>
      </w:r>
    </w:p>
    <w:p w14:paraId="1B46132A" w14:textId="14702F11" w:rsidR="00AE6A29" w:rsidRDefault="0035464A" w:rsidP="00660E5F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</w:rPr>
        <w:lastRenderedPageBreak/>
        <w:drawing>
          <wp:inline distT="0" distB="0" distL="0" distR="0" wp14:anchorId="3773570E" wp14:editId="472AF362">
            <wp:extent cx="5906658" cy="3092435"/>
            <wp:effectExtent l="19050" t="19050" r="16510" b="1460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6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60AA31B2-4BF3-47F0-9CD9-B7FB6A6BF326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658" cy="309243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0ECD368A" w14:textId="0B7568B7" w:rsidR="00660E5F" w:rsidRDefault="00AE6A29" w:rsidP="00660E5F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23EFD03" w14:textId="72C4FABC" w:rsidR="0035464A" w:rsidRDefault="0035464A" w:rsidP="00660E5F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you see any errors</w:t>
      </w:r>
      <w:r w:rsidR="00F960F5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 must click into the GMR and correct these before checking in with your carrier. </w:t>
      </w:r>
      <w:r w:rsidR="002247B8">
        <w:rPr>
          <w:rFonts w:ascii="Arial" w:eastAsia="Times New Roman" w:hAnsi="Arial" w:cs="Arial"/>
          <w:sz w:val="24"/>
          <w:szCs w:val="24"/>
          <w:lang w:eastAsia="en-GB"/>
        </w:rPr>
        <w:t xml:space="preserve">Failure to do so may cause delays in the clearance of goods through customs and may require remedial action by the declarant. </w:t>
      </w:r>
    </w:p>
    <w:p w14:paraId="70B6F050" w14:textId="352E25EC" w:rsidR="0035464A" w:rsidRDefault="0035464A" w:rsidP="00660E5F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71A820" w14:textId="114BA1DA" w:rsidR="0035464A" w:rsidRDefault="0035464A" w:rsidP="00660E5F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1F219A" w14:textId="56D67007" w:rsidR="0035464A" w:rsidRDefault="0035464A" w:rsidP="0035464A">
      <w:pPr>
        <w:pStyle w:val="ListParagraph"/>
        <w:spacing w:after="160" w:line="240" w:lineRule="auto"/>
        <w:rPr>
          <w:rFonts w:ascii="Arial" w:eastAsia="Times New Roman" w:hAnsi="Arial" w:cs="Arial"/>
          <w:b/>
          <w:bCs/>
          <w:color w:val="009999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9999"/>
          <w:sz w:val="24"/>
          <w:szCs w:val="24"/>
          <w:u w:val="single"/>
          <w:lang w:eastAsia="en-GB"/>
        </w:rPr>
        <w:t>Check if you need to report for an Inspection Service</w:t>
      </w:r>
    </w:p>
    <w:p w14:paraId="7B949062" w14:textId="0D74099F" w:rsidR="0035464A" w:rsidRDefault="0035464A" w:rsidP="0035464A">
      <w:pPr>
        <w:pStyle w:val="ListParagraph"/>
        <w:spacing w:after="160" w:line="240" w:lineRule="auto"/>
        <w:rPr>
          <w:rFonts w:ascii="Arial" w:eastAsia="Times New Roman" w:hAnsi="Arial" w:cs="Arial"/>
          <w:b/>
          <w:bCs/>
          <w:color w:val="009999"/>
          <w:sz w:val="24"/>
          <w:szCs w:val="24"/>
          <w:u w:val="single"/>
          <w:lang w:eastAsia="en-GB"/>
        </w:rPr>
      </w:pPr>
    </w:p>
    <w:p w14:paraId="656E0A68" w14:textId="4113756F" w:rsidR="0035464A" w:rsidRDefault="0035464A" w:rsidP="0035464A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HMRC recently issued a communication to confirm the “</w:t>
      </w:r>
      <w:hyperlink r:id="rId17" w:history="1">
        <w:r w:rsidRPr="00B6789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Check if you need to report for an Inspection Service”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has been updated to provide</w:t>
      </w:r>
      <w:r w:rsidR="00B67898">
        <w:rPr>
          <w:rFonts w:ascii="Arial" w:eastAsia="Times New Roman" w:hAnsi="Arial" w:cs="Arial"/>
          <w:sz w:val="24"/>
          <w:szCs w:val="24"/>
          <w:lang w:eastAsia="en-GB"/>
        </w:rPr>
        <w:t xml:space="preserve"> more information around where you can report to if a</w:t>
      </w:r>
      <w:r w:rsidR="00173F67">
        <w:rPr>
          <w:rFonts w:ascii="Arial" w:eastAsia="Times New Roman" w:hAnsi="Arial" w:cs="Arial"/>
          <w:sz w:val="24"/>
          <w:szCs w:val="24"/>
          <w:lang w:eastAsia="en-GB"/>
        </w:rPr>
        <w:t xml:space="preserve">n inspection </w:t>
      </w:r>
      <w:r w:rsidR="00B67898">
        <w:rPr>
          <w:rFonts w:ascii="Arial" w:eastAsia="Times New Roman" w:hAnsi="Arial" w:cs="Arial"/>
          <w:sz w:val="24"/>
          <w:szCs w:val="24"/>
          <w:lang w:eastAsia="en-GB"/>
        </w:rPr>
        <w:t xml:space="preserve">is required.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01C1" w:rsidRPr="00DB01C1">
        <w:rPr>
          <w:rFonts w:ascii="Arial" w:eastAsia="Times New Roman" w:hAnsi="Arial" w:cs="Arial"/>
          <w:sz w:val="24"/>
          <w:szCs w:val="24"/>
          <w:lang w:eastAsia="en-GB"/>
        </w:rPr>
        <w:t>You may be directed to an Inland Border Facility (IBF) for documentary or physical checks of your load if these checks cannot be done at the border.</w:t>
      </w:r>
    </w:p>
    <w:p w14:paraId="2AF8449A" w14:textId="0CC4A225" w:rsidR="00B67898" w:rsidRDefault="00AF2E1C" w:rsidP="0035464A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B579A"/>
          <w:sz w:val="24"/>
          <w:szCs w:val="24"/>
          <w:shd w:val="clear" w:color="auto" w:fill="E6E6E6"/>
          <w:lang w:eastAsia="en-GB"/>
        </w:rPr>
        <w:pict w14:anchorId="3DFDE8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49.5pt">
            <v:imagedata r:id="rId18" o:title=""/>
          </v:shape>
        </w:pict>
      </w:r>
    </w:p>
    <w:p w14:paraId="551DC81B" w14:textId="60182FE3" w:rsidR="00F960F5" w:rsidRDefault="0035464A" w:rsidP="0035464A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service allows drivers or any party with access to the service</w:t>
      </w:r>
      <w:r w:rsidR="00F960F5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2A3320">
        <w:rPr>
          <w:rFonts w:ascii="Arial" w:eastAsia="Times New Roman" w:hAnsi="Arial" w:cs="Arial"/>
          <w:sz w:val="24"/>
          <w:szCs w:val="24"/>
          <w:lang w:eastAsia="en-GB"/>
        </w:rPr>
        <w:t>via</w:t>
      </w:r>
      <w:r w:rsidR="005B2F75">
        <w:rPr>
          <w:rFonts w:ascii="Arial" w:eastAsia="Times New Roman" w:hAnsi="Arial" w:cs="Arial"/>
          <w:sz w:val="24"/>
          <w:szCs w:val="24"/>
          <w:lang w:eastAsia="en-GB"/>
        </w:rPr>
        <w:t xml:space="preserve"> a smartphone or device with internet access</w:t>
      </w:r>
      <w:r w:rsidR="00F960F5">
        <w:rPr>
          <w:rFonts w:ascii="Arial" w:eastAsia="Times New Roman" w:hAnsi="Arial" w:cs="Arial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check the inspection status of their goods </w:t>
      </w:r>
      <w:r w:rsidR="00B67898">
        <w:rPr>
          <w:rFonts w:ascii="Arial" w:eastAsia="Times New Roman" w:hAnsi="Arial" w:cs="Arial"/>
          <w:sz w:val="24"/>
          <w:szCs w:val="24"/>
          <w:lang w:eastAsia="en-GB"/>
        </w:rPr>
        <w:t xml:space="preserve">before the crossing has completed. </w:t>
      </w:r>
    </w:p>
    <w:p w14:paraId="0802012A" w14:textId="1F993F4A" w:rsidR="0035464A" w:rsidRDefault="00B67898" w:rsidP="0035464A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 access to a Government Gateway account or GVMS is required, just a link to the service and the GMR ID. </w:t>
      </w:r>
    </w:p>
    <w:p w14:paraId="6D4F5032" w14:textId="11B17944" w:rsidR="002247B8" w:rsidRPr="002247B8" w:rsidRDefault="00B67898" w:rsidP="002247B8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When moving goods into GB or NI </w:t>
      </w:r>
      <w:r w:rsidR="00F960F5">
        <w:rPr>
          <w:rFonts w:ascii="Arial" w:eastAsia="Times New Roman" w:hAnsi="Arial" w:cs="Arial"/>
          <w:sz w:val="24"/>
          <w:szCs w:val="24"/>
          <w:lang w:eastAsia="en-GB"/>
        </w:rPr>
        <w:t>it is important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hauliers/drivers check this status 10 minutes before disembarking the vessel to ensure they are aware of any inspections required</w:t>
      </w:r>
      <w:r w:rsidR="005B2F7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16C48740" w14:textId="77777777" w:rsidR="002247B8" w:rsidRPr="002247B8" w:rsidRDefault="002247B8" w:rsidP="002247B8">
      <w:pPr>
        <w:spacing w:after="160"/>
        <w:rPr>
          <w:rFonts w:ascii="Arial" w:hAnsi="Arial" w:cs="Arial"/>
          <w:sz w:val="24"/>
          <w:szCs w:val="24"/>
        </w:rPr>
      </w:pPr>
      <w:r w:rsidRPr="002247B8">
        <w:rPr>
          <w:rFonts w:ascii="Arial" w:hAnsi="Arial" w:cs="Arial"/>
          <w:sz w:val="24"/>
          <w:szCs w:val="24"/>
        </w:rPr>
        <w:lastRenderedPageBreak/>
        <w:t>The haulier and/or driver may be liable to a penalty of up to £2,500 if they fail to follow HMRC instructions to report for an inspection.</w:t>
      </w:r>
    </w:p>
    <w:p w14:paraId="366C1C42" w14:textId="7D916469" w:rsidR="00B67898" w:rsidRPr="002247B8" w:rsidRDefault="002247B8" w:rsidP="002247B8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26B9E0B2">
        <w:rPr>
          <w:rFonts w:ascii="Arial" w:hAnsi="Arial" w:cs="Arial"/>
          <w:sz w:val="24"/>
          <w:szCs w:val="24"/>
        </w:rPr>
        <w:t>It is the responsibility of the person who created the GMR to ensure that the goods arrive at</w:t>
      </w:r>
      <w:r w:rsidR="3AFA62CB" w:rsidRPr="26B9E0B2">
        <w:rPr>
          <w:rFonts w:ascii="Arial" w:hAnsi="Arial" w:cs="Arial"/>
          <w:sz w:val="24"/>
          <w:szCs w:val="24"/>
        </w:rPr>
        <w:t xml:space="preserve"> </w:t>
      </w:r>
      <w:r w:rsidR="1F0CE4D2" w:rsidRPr="26B9E0B2">
        <w:rPr>
          <w:rFonts w:ascii="Arial" w:hAnsi="Arial" w:cs="Arial"/>
          <w:sz w:val="24"/>
          <w:szCs w:val="24"/>
        </w:rPr>
        <w:t>importation</w:t>
      </w:r>
      <w:r w:rsidR="3AFA62CB" w:rsidRPr="26B9E0B2">
        <w:rPr>
          <w:rFonts w:ascii="Arial" w:hAnsi="Arial" w:cs="Arial"/>
          <w:sz w:val="24"/>
          <w:szCs w:val="24"/>
        </w:rPr>
        <w:t xml:space="preserve"> for </w:t>
      </w:r>
      <w:r w:rsidR="6EFB8660" w:rsidRPr="26B9E0B2">
        <w:rPr>
          <w:rFonts w:ascii="Arial" w:hAnsi="Arial" w:cs="Arial"/>
          <w:sz w:val="24"/>
          <w:szCs w:val="24"/>
        </w:rPr>
        <w:t>inspection</w:t>
      </w:r>
      <w:r w:rsidR="3AFA62CB" w:rsidRPr="26B9E0B2">
        <w:rPr>
          <w:rFonts w:ascii="Arial" w:hAnsi="Arial" w:cs="Arial"/>
          <w:sz w:val="24"/>
          <w:szCs w:val="24"/>
        </w:rPr>
        <w:t xml:space="preserve"> at a port or</w:t>
      </w:r>
      <w:r w:rsidR="004E5B79">
        <w:rPr>
          <w:rFonts w:ascii="Arial" w:hAnsi="Arial" w:cs="Arial"/>
          <w:sz w:val="24"/>
          <w:szCs w:val="24"/>
        </w:rPr>
        <w:t xml:space="preserve"> </w:t>
      </w:r>
      <w:r w:rsidRPr="26B9E0B2">
        <w:rPr>
          <w:rFonts w:ascii="Arial" w:hAnsi="Arial" w:cs="Arial"/>
          <w:sz w:val="24"/>
          <w:szCs w:val="24"/>
        </w:rPr>
        <w:t>an IBF if instructed to do so, and that their drivers are made aware or have the means to check if an inspection is needed</w:t>
      </w:r>
      <w:r w:rsidR="0010514B" w:rsidRPr="26B9E0B2">
        <w:rPr>
          <w:rFonts w:ascii="Arial" w:hAnsi="Arial" w:cs="Arial"/>
          <w:sz w:val="24"/>
          <w:szCs w:val="24"/>
        </w:rPr>
        <w:t>.</w:t>
      </w:r>
    </w:p>
    <w:sectPr w:rsidR="00B67898" w:rsidRPr="002247B8" w:rsidSect="00454B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4C1D" w14:textId="77777777" w:rsidR="00AF2E1C" w:rsidRDefault="00AF2E1C" w:rsidP="00BC4701">
      <w:pPr>
        <w:spacing w:after="0" w:line="240" w:lineRule="auto"/>
      </w:pPr>
      <w:r>
        <w:separator/>
      </w:r>
    </w:p>
  </w:endnote>
  <w:endnote w:type="continuationSeparator" w:id="0">
    <w:p w14:paraId="63D2DCE9" w14:textId="77777777" w:rsidR="00AF2E1C" w:rsidRDefault="00AF2E1C" w:rsidP="00BC4701">
      <w:pPr>
        <w:spacing w:after="0" w:line="240" w:lineRule="auto"/>
      </w:pPr>
      <w:r>
        <w:continuationSeparator/>
      </w:r>
    </w:p>
  </w:endnote>
  <w:endnote w:type="continuationNotice" w:id="1">
    <w:p w14:paraId="44F0C6AF" w14:textId="77777777" w:rsidR="00AF2E1C" w:rsidRDefault="00AF2E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DAA6" w14:textId="77777777" w:rsidR="007D72AD" w:rsidRDefault="007D7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13BD" w14:textId="6679FC93" w:rsidR="00BC4701" w:rsidRDefault="00BC4701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DB763B" wp14:editId="22FF7CD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4ef45f68dc4a89aff5efbc3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1E3861" w14:textId="5540AE6F" w:rsidR="00BC4701" w:rsidRPr="00BC4701" w:rsidRDefault="00BC4701" w:rsidP="00BC470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C470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>
          <w:pict w14:anchorId="15CB85A0">
            <v:shapetype id="_x0000_t202" coordsize="21600,21600" o:spt="202" path="m,l,21600r21600,l21600,xe" w14:anchorId="70DB763B">
              <v:stroke joinstyle="miter"/>
              <v:path gradientshapeok="t" o:connecttype="rect"/>
            </v:shapetype>
            <v:shape id="MSIPCM24ef45f68dc4a89aff5efbc3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847310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>
              <v:textbox inset=",0,,0">
                <w:txbxContent>
                  <w:p w:rsidRPr="00BC4701" w:rsidR="00BC4701" w:rsidP="00BC4701" w:rsidRDefault="00BC4701" w14:paraId="08CE8BEA" w14:textId="5540AE6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C470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88782" w14:textId="77777777" w:rsidR="007D72AD" w:rsidRDefault="007D7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822D9" w14:textId="77777777" w:rsidR="00AF2E1C" w:rsidRDefault="00AF2E1C" w:rsidP="00BC4701">
      <w:pPr>
        <w:spacing w:after="0" w:line="240" w:lineRule="auto"/>
      </w:pPr>
      <w:r>
        <w:separator/>
      </w:r>
    </w:p>
  </w:footnote>
  <w:footnote w:type="continuationSeparator" w:id="0">
    <w:p w14:paraId="45C250F3" w14:textId="77777777" w:rsidR="00AF2E1C" w:rsidRDefault="00AF2E1C" w:rsidP="00BC4701">
      <w:pPr>
        <w:spacing w:after="0" w:line="240" w:lineRule="auto"/>
      </w:pPr>
      <w:r>
        <w:continuationSeparator/>
      </w:r>
    </w:p>
  </w:footnote>
  <w:footnote w:type="continuationNotice" w:id="1">
    <w:p w14:paraId="35934160" w14:textId="77777777" w:rsidR="00AF2E1C" w:rsidRDefault="00AF2E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88E5" w14:textId="77777777" w:rsidR="007D72AD" w:rsidRDefault="007D7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E8E2" w14:textId="77777777" w:rsidR="007D72AD" w:rsidRDefault="007D7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11C2" w14:textId="77777777" w:rsidR="007D72AD" w:rsidRDefault="007D7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174"/>
    <w:multiLevelType w:val="hybridMultilevel"/>
    <w:tmpl w:val="9BF22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FFB"/>
    <w:multiLevelType w:val="hybridMultilevel"/>
    <w:tmpl w:val="7A023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6900"/>
    <w:multiLevelType w:val="hybridMultilevel"/>
    <w:tmpl w:val="40F0A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4D7B"/>
    <w:multiLevelType w:val="hybridMultilevel"/>
    <w:tmpl w:val="71DC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1B6A"/>
    <w:multiLevelType w:val="hybridMultilevel"/>
    <w:tmpl w:val="BAC8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1AF6"/>
    <w:multiLevelType w:val="hybridMultilevel"/>
    <w:tmpl w:val="FAA29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B0577"/>
    <w:multiLevelType w:val="hybridMultilevel"/>
    <w:tmpl w:val="A0124DF0"/>
    <w:lvl w:ilvl="0" w:tplc="7A42D7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FBC0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2A0C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DCF0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6AC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2E87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01076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B27B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982B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A2097E"/>
    <w:multiLevelType w:val="hybridMultilevel"/>
    <w:tmpl w:val="D0C6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63191"/>
    <w:multiLevelType w:val="hybridMultilevel"/>
    <w:tmpl w:val="A0DC9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61E6"/>
    <w:multiLevelType w:val="multilevel"/>
    <w:tmpl w:val="F0A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FB59F6"/>
    <w:multiLevelType w:val="hybridMultilevel"/>
    <w:tmpl w:val="0F86D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1C29"/>
    <w:multiLevelType w:val="hybridMultilevel"/>
    <w:tmpl w:val="BCF46D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E5672"/>
    <w:multiLevelType w:val="hybridMultilevel"/>
    <w:tmpl w:val="18CED706"/>
    <w:lvl w:ilvl="0" w:tplc="9F723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64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A7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CE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0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0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0B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2A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C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4C4B38"/>
    <w:multiLevelType w:val="multilevel"/>
    <w:tmpl w:val="BFB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5E403D"/>
    <w:multiLevelType w:val="hybridMultilevel"/>
    <w:tmpl w:val="6BFC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0194E"/>
    <w:multiLevelType w:val="hybridMultilevel"/>
    <w:tmpl w:val="12A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B65A1"/>
    <w:multiLevelType w:val="hybridMultilevel"/>
    <w:tmpl w:val="A2D65C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04C83"/>
    <w:multiLevelType w:val="hybridMultilevel"/>
    <w:tmpl w:val="A570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A3D"/>
    <w:multiLevelType w:val="hybridMultilevel"/>
    <w:tmpl w:val="BA60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802C1"/>
    <w:multiLevelType w:val="hybridMultilevel"/>
    <w:tmpl w:val="8856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D258A"/>
    <w:multiLevelType w:val="hybridMultilevel"/>
    <w:tmpl w:val="A48ADB54"/>
    <w:lvl w:ilvl="0" w:tplc="A064A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E4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A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C8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0E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E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09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8D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6731EE"/>
    <w:multiLevelType w:val="hybridMultilevel"/>
    <w:tmpl w:val="55BC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D5A27"/>
    <w:multiLevelType w:val="hybridMultilevel"/>
    <w:tmpl w:val="8EE6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847FD"/>
    <w:multiLevelType w:val="hybridMultilevel"/>
    <w:tmpl w:val="F2C297A8"/>
    <w:lvl w:ilvl="0" w:tplc="6CFA4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60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C6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6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8C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0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8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0C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62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8B30A1"/>
    <w:multiLevelType w:val="hybridMultilevel"/>
    <w:tmpl w:val="ADB0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02526"/>
    <w:multiLevelType w:val="hybridMultilevel"/>
    <w:tmpl w:val="0D1438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7"/>
  </w:num>
  <w:num w:numId="5">
    <w:abstractNumId w:val="2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24"/>
  </w:num>
  <w:num w:numId="11">
    <w:abstractNumId w:val="10"/>
  </w:num>
  <w:num w:numId="12">
    <w:abstractNumId w:val="20"/>
  </w:num>
  <w:num w:numId="13">
    <w:abstractNumId w:val="23"/>
  </w:num>
  <w:num w:numId="14">
    <w:abstractNumId w:val="12"/>
  </w:num>
  <w:num w:numId="15">
    <w:abstractNumId w:val="9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"/>
  </w:num>
  <w:num w:numId="20">
    <w:abstractNumId w:val="4"/>
  </w:num>
  <w:num w:numId="21">
    <w:abstractNumId w:val="8"/>
  </w:num>
  <w:num w:numId="22">
    <w:abstractNumId w:val="13"/>
  </w:num>
  <w:num w:numId="23">
    <w:abstractNumId w:val="17"/>
  </w:num>
  <w:num w:numId="24">
    <w:abstractNumId w:val="0"/>
  </w:num>
  <w:num w:numId="25">
    <w:abstractNumId w:val="16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B8"/>
    <w:rsid w:val="000002D8"/>
    <w:rsid w:val="00003527"/>
    <w:rsid w:val="00003D92"/>
    <w:rsid w:val="000042C3"/>
    <w:rsid w:val="000052A6"/>
    <w:rsid w:val="00013234"/>
    <w:rsid w:val="00015D88"/>
    <w:rsid w:val="00015DE0"/>
    <w:rsid w:val="000170DE"/>
    <w:rsid w:val="00017999"/>
    <w:rsid w:val="00021776"/>
    <w:rsid w:val="0002663B"/>
    <w:rsid w:val="00027DAD"/>
    <w:rsid w:val="00030165"/>
    <w:rsid w:val="00032527"/>
    <w:rsid w:val="00033FD0"/>
    <w:rsid w:val="00035503"/>
    <w:rsid w:val="00036050"/>
    <w:rsid w:val="0004154E"/>
    <w:rsid w:val="00042089"/>
    <w:rsid w:val="00047FEE"/>
    <w:rsid w:val="00050E44"/>
    <w:rsid w:val="00051863"/>
    <w:rsid w:val="00060C14"/>
    <w:rsid w:val="00062E90"/>
    <w:rsid w:val="00065690"/>
    <w:rsid w:val="00066BA5"/>
    <w:rsid w:val="00070A60"/>
    <w:rsid w:val="00072660"/>
    <w:rsid w:val="00073845"/>
    <w:rsid w:val="000777E3"/>
    <w:rsid w:val="00082789"/>
    <w:rsid w:val="00086722"/>
    <w:rsid w:val="00086CE4"/>
    <w:rsid w:val="00094142"/>
    <w:rsid w:val="0009445D"/>
    <w:rsid w:val="00095359"/>
    <w:rsid w:val="0009798A"/>
    <w:rsid w:val="000A2932"/>
    <w:rsid w:val="000A33A2"/>
    <w:rsid w:val="000A33BB"/>
    <w:rsid w:val="000A751F"/>
    <w:rsid w:val="000B0BC7"/>
    <w:rsid w:val="000B320A"/>
    <w:rsid w:val="000B421E"/>
    <w:rsid w:val="000B70C8"/>
    <w:rsid w:val="000C29E1"/>
    <w:rsid w:val="000C7BFE"/>
    <w:rsid w:val="000D32F0"/>
    <w:rsid w:val="000D7485"/>
    <w:rsid w:val="000D768A"/>
    <w:rsid w:val="000E02F8"/>
    <w:rsid w:val="000E0AA3"/>
    <w:rsid w:val="000E0D92"/>
    <w:rsid w:val="000E2EBA"/>
    <w:rsid w:val="000E36B7"/>
    <w:rsid w:val="000E3BA0"/>
    <w:rsid w:val="000E4BCA"/>
    <w:rsid w:val="000E61CC"/>
    <w:rsid w:val="000E7186"/>
    <w:rsid w:val="000F0C32"/>
    <w:rsid w:val="000F1B7B"/>
    <w:rsid w:val="000F2731"/>
    <w:rsid w:val="000F3632"/>
    <w:rsid w:val="000F4A1F"/>
    <w:rsid w:val="0010232B"/>
    <w:rsid w:val="00102D02"/>
    <w:rsid w:val="001039BB"/>
    <w:rsid w:val="00104240"/>
    <w:rsid w:val="0010514B"/>
    <w:rsid w:val="00105E46"/>
    <w:rsid w:val="00105E6F"/>
    <w:rsid w:val="0011197B"/>
    <w:rsid w:val="0011600D"/>
    <w:rsid w:val="00116291"/>
    <w:rsid w:val="00120CB3"/>
    <w:rsid w:val="00131727"/>
    <w:rsid w:val="00131848"/>
    <w:rsid w:val="001347CB"/>
    <w:rsid w:val="00135275"/>
    <w:rsid w:val="00141D3D"/>
    <w:rsid w:val="001430CF"/>
    <w:rsid w:val="00144B44"/>
    <w:rsid w:val="00154992"/>
    <w:rsid w:val="00164183"/>
    <w:rsid w:val="001653D5"/>
    <w:rsid w:val="00166D3D"/>
    <w:rsid w:val="00171A42"/>
    <w:rsid w:val="00171D31"/>
    <w:rsid w:val="00173F67"/>
    <w:rsid w:val="001755FA"/>
    <w:rsid w:val="0017694F"/>
    <w:rsid w:val="0017702F"/>
    <w:rsid w:val="0018130A"/>
    <w:rsid w:val="001851AD"/>
    <w:rsid w:val="00185BD1"/>
    <w:rsid w:val="00187346"/>
    <w:rsid w:val="00191C34"/>
    <w:rsid w:val="00192D9F"/>
    <w:rsid w:val="00196263"/>
    <w:rsid w:val="001A05BD"/>
    <w:rsid w:val="001A1101"/>
    <w:rsid w:val="001A30E3"/>
    <w:rsid w:val="001A3F50"/>
    <w:rsid w:val="001A4E96"/>
    <w:rsid w:val="001B590D"/>
    <w:rsid w:val="001B6CD6"/>
    <w:rsid w:val="001B7AFB"/>
    <w:rsid w:val="001C0244"/>
    <w:rsid w:val="001C1E99"/>
    <w:rsid w:val="001C3A0E"/>
    <w:rsid w:val="001C3E95"/>
    <w:rsid w:val="001C54C9"/>
    <w:rsid w:val="001C65B9"/>
    <w:rsid w:val="001D3C71"/>
    <w:rsid w:val="001E1CCB"/>
    <w:rsid w:val="001E5B2F"/>
    <w:rsid w:val="001E5CE8"/>
    <w:rsid w:val="001F4A31"/>
    <w:rsid w:val="0020136F"/>
    <w:rsid w:val="0020469D"/>
    <w:rsid w:val="002063DA"/>
    <w:rsid w:val="00211A46"/>
    <w:rsid w:val="002125C2"/>
    <w:rsid w:val="002128D0"/>
    <w:rsid w:val="00222F46"/>
    <w:rsid w:val="002239CF"/>
    <w:rsid w:val="00223C39"/>
    <w:rsid w:val="002240C4"/>
    <w:rsid w:val="002247B8"/>
    <w:rsid w:val="002340A0"/>
    <w:rsid w:val="00234593"/>
    <w:rsid w:val="002353ED"/>
    <w:rsid w:val="00235F4E"/>
    <w:rsid w:val="00237EA0"/>
    <w:rsid w:val="00240E31"/>
    <w:rsid w:val="0024586B"/>
    <w:rsid w:val="0024662D"/>
    <w:rsid w:val="00250B0D"/>
    <w:rsid w:val="002574A8"/>
    <w:rsid w:val="00261237"/>
    <w:rsid w:val="002638C0"/>
    <w:rsid w:val="002641E7"/>
    <w:rsid w:val="0026432D"/>
    <w:rsid w:val="0026600A"/>
    <w:rsid w:val="00273363"/>
    <w:rsid w:val="002814F7"/>
    <w:rsid w:val="00281828"/>
    <w:rsid w:val="00283CD5"/>
    <w:rsid w:val="00284F2A"/>
    <w:rsid w:val="002871C7"/>
    <w:rsid w:val="002879FB"/>
    <w:rsid w:val="002904DA"/>
    <w:rsid w:val="00290900"/>
    <w:rsid w:val="00295BBF"/>
    <w:rsid w:val="002A1B86"/>
    <w:rsid w:val="002A3320"/>
    <w:rsid w:val="002A6931"/>
    <w:rsid w:val="002B1D69"/>
    <w:rsid w:val="002B2447"/>
    <w:rsid w:val="002B2C88"/>
    <w:rsid w:val="002C6185"/>
    <w:rsid w:val="002C7F37"/>
    <w:rsid w:val="002D13A1"/>
    <w:rsid w:val="002D1F3B"/>
    <w:rsid w:val="002D37B5"/>
    <w:rsid w:val="002D5BBF"/>
    <w:rsid w:val="002E2141"/>
    <w:rsid w:val="002E3E1A"/>
    <w:rsid w:val="0030175C"/>
    <w:rsid w:val="00301E9F"/>
    <w:rsid w:val="00302103"/>
    <w:rsid w:val="00305E64"/>
    <w:rsid w:val="00311809"/>
    <w:rsid w:val="00314555"/>
    <w:rsid w:val="00315793"/>
    <w:rsid w:val="00320C11"/>
    <w:rsid w:val="00320F12"/>
    <w:rsid w:val="003222E5"/>
    <w:rsid w:val="0032301E"/>
    <w:rsid w:val="00334367"/>
    <w:rsid w:val="0034292C"/>
    <w:rsid w:val="0035464A"/>
    <w:rsid w:val="00362020"/>
    <w:rsid w:val="0037010B"/>
    <w:rsid w:val="003705D6"/>
    <w:rsid w:val="00382BED"/>
    <w:rsid w:val="00382CCE"/>
    <w:rsid w:val="003857AC"/>
    <w:rsid w:val="00385B52"/>
    <w:rsid w:val="003877CB"/>
    <w:rsid w:val="00387D2B"/>
    <w:rsid w:val="0039062D"/>
    <w:rsid w:val="00395696"/>
    <w:rsid w:val="003A1403"/>
    <w:rsid w:val="003A26CF"/>
    <w:rsid w:val="003A2A88"/>
    <w:rsid w:val="003A4295"/>
    <w:rsid w:val="003A5EB4"/>
    <w:rsid w:val="003A6610"/>
    <w:rsid w:val="003A749D"/>
    <w:rsid w:val="003B1CB6"/>
    <w:rsid w:val="003C483A"/>
    <w:rsid w:val="003D1BE7"/>
    <w:rsid w:val="003D386D"/>
    <w:rsid w:val="003D4994"/>
    <w:rsid w:val="003D7E87"/>
    <w:rsid w:val="003E04E3"/>
    <w:rsid w:val="003F2951"/>
    <w:rsid w:val="003F4A71"/>
    <w:rsid w:val="003F74CA"/>
    <w:rsid w:val="004009DC"/>
    <w:rsid w:val="00410951"/>
    <w:rsid w:val="004110B0"/>
    <w:rsid w:val="00413952"/>
    <w:rsid w:val="00413B6A"/>
    <w:rsid w:val="004226AE"/>
    <w:rsid w:val="00424BEE"/>
    <w:rsid w:val="00426C2B"/>
    <w:rsid w:val="00431750"/>
    <w:rsid w:val="00433D9D"/>
    <w:rsid w:val="00442CEA"/>
    <w:rsid w:val="0044437B"/>
    <w:rsid w:val="00444657"/>
    <w:rsid w:val="00444BED"/>
    <w:rsid w:val="00445017"/>
    <w:rsid w:val="004536B4"/>
    <w:rsid w:val="00454BB8"/>
    <w:rsid w:val="00455490"/>
    <w:rsid w:val="0045563A"/>
    <w:rsid w:val="004604C0"/>
    <w:rsid w:val="004621F3"/>
    <w:rsid w:val="00465845"/>
    <w:rsid w:val="004662FA"/>
    <w:rsid w:val="00467D65"/>
    <w:rsid w:val="00471A51"/>
    <w:rsid w:val="00475DDD"/>
    <w:rsid w:val="0047747A"/>
    <w:rsid w:val="00483828"/>
    <w:rsid w:val="00484359"/>
    <w:rsid w:val="004860A6"/>
    <w:rsid w:val="00487AA5"/>
    <w:rsid w:val="004927BE"/>
    <w:rsid w:val="004929DC"/>
    <w:rsid w:val="00492DD3"/>
    <w:rsid w:val="00493EEB"/>
    <w:rsid w:val="00493F9B"/>
    <w:rsid w:val="00495A52"/>
    <w:rsid w:val="00495E7D"/>
    <w:rsid w:val="00497087"/>
    <w:rsid w:val="004979BB"/>
    <w:rsid w:val="004A3623"/>
    <w:rsid w:val="004A3FC1"/>
    <w:rsid w:val="004A60C3"/>
    <w:rsid w:val="004B2B14"/>
    <w:rsid w:val="004B4CFD"/>
    <w:rsid w:val="004C261B"/>
    <w:rsid w:val="004C57EE"/>
    <w:rsid w:val="004C5BBE"/>
    <w:rsid w:val="004C70DD"/>
    <w:rsid w:val="004D2823"/>
    <w:rsid w:val="004D3A6E"/>
    <w:rsid w:val="004D42FA"/>
    <w:rsid w:val="004D7476"/>
    <w:rsid w:val="004E1670"/>
    <w:rsid w:val="004E16C3"/>
    <w:rsid w:val="004E4BAF"/>
    <w:rsid w:val="004E5B79"/>
    <w:rsid w:val="004F3624"/>
    <w:rsid w:val="004F4946"/>
    <w:rsid w:val="004F5AB5"/>
    <w:rsid w:val="00503C4A"/>
    <w:rsid w:val="00504005"/>
    <w:rsid w:val="00504147"/>
    <w:rsid w:val="00504842"/>
    <w:rsid w:val="00510034"/>
    <w:rsid w:val="00513F89"/>
    <w:rsid w:val="00515559"/>
    <w:rsid w:val="005167F2"/>
    <w:rsid w:val="00516A1C"/>
    <w:rsid w:val="00526B2F"/>
    <w:rsid w:val="00527530"/>
    <w:rsid w:val="00531307"/>
    <w:rsid w:val="00532911"/>
    <w:rsid w:val="00535512"/>
    <w:rsid w:val="00540143"/>
    <w:rsid w:val="00542F22"/>
    <w:rsid w:val="005443F1"/>
    <w:rsid w:val="00550B5A"/>
    <w:rsid w:val="00552954"/>
    <w:rsid w:val="00554B27"/>
    <w:rsid w:val="005612F6"/>
    <w:rsid w:val="005634E3"/>
    <w:rsid w:val="005639CA"/>
    <w:rsid w:val="00571EE6"/>
    <w:rsid w:val="00573E06"/>
    <w:rsid w:val="0057763C"/>
    <w:rsid w:val="00583900"/>
    <w:rsid w:val="00583D2F"/>
    <w:rsid w:val="005842D9"/>
    <w:rsid w:val="00584CE8"/>
    <w:rsid w:val="0058628C"/>
    <w:rsid w:val="0058788D"/>
    <w:rsid w:val="00595F0D"/>
    <w:rsid w:val="00596F1E"/>
    <w:rsid w:val="005B2F75"/>
    <w:rsid w:val="005B4A28"/>
    <w:rsid w:val="005B4AFA"/>
    <w:rsid w:val="005B6952"/>
    <w:rsid w:val="005C036D"/>
    <w:rsid w:val="005C08D7"/>
    <w:rsid w:val="005C1035"/>
    <w:rsid w:val="005C2427"/>
    <w:rsid w:val="005C3B59"/>
    <w:rsid w:val="005D0B9D"/>
    <w:rsid w:val="005D3FC7"/>
    <w:rsid w:val="005D4B25"/>
    <w:rsid w:val="005D7D5E"/>
    <w:rsid w:val="005F4247"/>
    <w:rsid w:val="00601788"/>
    <w:rsid w:val="006023AB"/>
    <w:rsid w:val="00610A16"/>
    <w:rsid w:val="00615138"/>
    <w:rsid w:val="00617C7E"/>
    <w:rsid w:val="00620E57"/>
    <w:rsid w:val="0062190F"/>
    <w:rsid w:val="00623197"/>
    <w:rsid w:val="00630BAA"/>
    <w:rsid w:val="00634C52"/>
    <w:rsid w:val="00634F6B"/>
    <w:rsid w:val="006372D8"/>
    <w:rsid w:val="00642CB5"/>
    <w:rsid w:val="006459F1"/>
    <w:rsid w:val="00650860"/>
    <w:rsid w:val="00651738"/>
    <w:rsid w:val="00654F37"/>
    <w:rsid w:val="00656A08"/>
    <w:rsid w:val="00660E5F"/>
    <w:rsid w:val="0066102D"/>
    <w:rsid w:val="0066238F"/>
    <w:rsid w:val="006626B2"/>
    <w:rsid w:val="00664AE9"/>
    <w:rsid w:val="00665D9B"/>
    <w:rsid w:val="00667835"/>
    <w:rsid w:val="006702CE"/>
    <w:rsid w:val="00670A3D"/>
    <w:rsid w:val="00672052"/>
    <w:rsid w:val="00672ECB"/>
    <w:rsid w:val="0067404E"/>
    <w:rsid w:val="00674BDA"/>
    <w:rsid w:val="00682334"/>
    <w:rsid w:val="00682714"/>
    <w:rsid w:val="00687659"/>
    <w:rsid w:val="00687947"/>
    <w:rsid w:val="006879B0"/>
    <w:rsid w:val="006904C3"/>
    <w:rsid w:val="00693A4B"/>
    <w:rsid w:val="00695EAF"/>
    <w:rsid w:val="006A0F17"/>
    <w:rsid w:val="006A10A1"/>
    <w:rsid w:val="006A1A80"/>
    <w:rsid w:val="006A28D0"/>
    <w:rsid w:val="006A2D5F"/>
    <w:rsid w:val="006A3926"/>
    <w:rsid w:val="006A3E4C"/>
    <w:rsid w:val="006A555F"/>
    <w:rsid w:val="006A6F3C"/>
    <w:rsid w:val="006B11FB"/>
    <w:rsid w:val="006B1B3D"/>
    <w:rsid w:val="006B1F00"/>
    <w:rsid w:val="006B3594"/>
    <w:rsid w:val="006B3B76"/>
    <w:rsid w:val="006B6C1B"/>
    <w:rsid w:val="006C04BF"/>
    <w:rsid w:val="006C288F"/>
    <w:rsid w:val="006D25F4"/>
    <w:rsid w:val="006D4FBD"/>
    <w:rsid w:val="006D5FE3"/>
    <w:rsid w:val="006D60A1"/>
    <w:rsid w:val="006D799C"/>
    <w:rsid w:val="006E0F0B"/>
    <w:rsid w:val="006E654D"/>
    <w:rsid w:val="006E6E6A"/>
    <w:rsid w:val="006E7305"/>
    <w:rsid w:val="006E7496"/>
    <w:rsid w:val="006E7D42"/>
    <w:rsid w:val="006F12EF"/>
    <w:rsid w:val="006F2B2C"/>
    <w:rsid w:val="006F5AAE"/>
    <w:rsid w:val="006F64F3"/>
    <w:rsid w:val="006F7E2D"/>
    <w:rsid w:val="00703A40"/>
    <w:rsid w:val="00703B0F"/>
    <w:rsid w:val="0070563E"/>
    <w:rsid w:val="007062DF"/>
    <w:rsid w:val="00710000"/>
    <w:rsid w:val="0071193C"/>
    <w:rsid w:val="00715B03"/>
    <w:rsid w:val="007164D5"/>
    <w:rsid w:val="00717A98"/>
    <w:rsid w:val="00721067"/>
    <w:rsid w:val="0072212A"/>
    <w:rsid w:val="007223A6"/>
    <w:rsid w:val="0072409A"/>
    <w:rsid w:val="00725B96"/>
    <w:rsid w:val="007370C3"/>
    <w:rsid w:val="00740A16"/>
    <w:rsid w:val="00741EC9"/>
    <w:rsid w:val="00746170"/>
    <w:rsid w:val="0075274C"/>
    <w:rsid w:val="00752B0F"/>
    <w:rsid w:val="00755171"/>
    <w:rsid w:val="00757EEF"/>
    <w:rsid w:val="00761612"/>
    <w:rsid w:val="00762FBD"/>
    <w:rsid w:val="0076591E"/>
    <w:rsid w:val="007710F3"/>
    <w:rsid w:val="00772CE8"/>
    <w:rsid w:val="00777AF1"/>
    <w:rsid w:val="0078033C"/>
    <w:rsid w:val="00783BB7"/>
    <w:rsid w:val="007924A3"/>
    <w:rsid w:val="007A5C77"/>
    <w:rsid w:val="007A616A"/>
    <w:rsid w:val="007A730E"/>
    <w:rsid w:val="007B16BA"/>
    <w:rsid w:val="007B4251"/>
    <w:rsid w:val="007B46BF"/>
    <w:rsid w:val="007B71A9"/>
    <w:rsid w:val="007C23FB"/>
    <w:rsid w:val="007C280A"/>
    <w:rsid w:val="007C457C"/>
    <w:rsid w:val="007D305B"/>
    <w:rsid w:val="007D3ACF"/>
    <w:rsid w:val="007D45AF"/>
    <w:rsid w:val="007D5021"/>
    <w:rsid w:val="007D5933"/>
    <w:rsid w:val="007D5CB9"/>
    <w:rsid w:val="007D72AD"/>
    <w:rsid w:val="007E27B5"/>
    <w:rsid w:val="007E2AFD"/>
    <w:rsid w:val="007E457B"/>
    <w:rsid w:val="007F3254"/>
    <w:rsid w:val="007F3801"/>
    <w:rsid w:val="007F3BC1"/>
    <w:rsid w:val="00800BCE"/>
    <w:rsid w:val="00802023"/>
    <w:rsid w:val="008054C6"/>
    <w:rsid w:val="00806CB5"/>
    <w:rsid w:val="00806E12"/>
    <w:rsid w:val="00812018"/>
    <w:rsid w:val="008120C0"/>
    <w:rsid w:val="00812A75"/>
    <w:rsid w:val="00812B7A"/>
    <w:rsid w:val="00816D00"/>
    <w:rsid w:val="008172FE"/>
    <w:rsid w:val="00823FB5"/>
    <w:rsid w:val="00824AA3"/>
    <w:rsid w:val="00825FB0"/>
    <w:rsid w:val="00830B16"/>
    <w:rsid w:val="0083166F"/>
    <w:rsid w:val="00831D18"/>
    <w:rsid w:val="00833BD3"/>
    <w:rsid w:val="00833DF7"/>
    <w:rsid w:val="00833F50"/>
    <w:rsid w:val="00835D22"/>
    <w:rsid w:val="00837468"/>
    <w:rsid w:val="00837B21"/>
    <w:rsid w:val="0083D035"/>
    <w:rsid w:val="00844144"/>
    <w:rsid w:val="00855A63"/>
    <w:rsid w:val="00856DC0"/>
    <w:rsid w:val="0086066F"/>
    <w:rsid w:val="00860DFB"/>
    <w:rsid w:val="008634ED"/>
    <w:rsid w:val="0086678C"/>
    <w:rsid w:val="008675CC"/>
    <w:rsid w:val="00867609"/>
    <w:rsid w:val="008703F7"/>
    <w:rsid w:val="00871403"/>
    <w:rsid w:val="008742AC"/>
    <w:rsid w:val="008764CF"/>
    <w:rsid w:val="008776D5"/>
    <w:rsid w:val="00877EF7"/>
    <w:rsid w:val="0088257B"/>
    <w:rsid w:val="0088501B"/>
    <w:rsid w:val="00885237"/>
    <w:rsid w:val="0089048E"/>
    <w:rsid w:val="008945DE"/>
    <w:rsid w:val="00894D05"/>
    <w:rsid w:val="008A1481"/>
    <w:rsid w:val="008A1698"/>
    <w:rsid w:val="008A6004"/>
    <w:rsid w:val="008A7C66"/>
    <w:rsid w:val="008B3340"/>
    <w:rsid w:val="008B7FC9"/>
    <w:rsid w:val="008C0C2A"/>
    <w:rsid w:val="008C3A9F"/>
    <w:rsid w:val="008C7B33"/>
    <w:rsid w:val="008D2414"/>
    <w:rsid w:val="008D3D62"/>
    <w:rsid w:val="008D68F8"/>
    <w:rsid w:val="008D7460"/>
    <w:rsid w:val="008E5BD9"/>
    <w:rsid w:val="008E681B"/>
    <w:rsid w:val="008E7D8D"/>
    <w:rsid w:val="008F39BC"/>
    <w:rsid w:val="008F4B20"/>
    <w:rsid w:val="008F5559"/>
    <w:rsid w:val="008F5766"/>
    <w:rsid w:val="008F5AC2"/>
    <w:rsid w:val="008F6796"/>
    <w:rsid w:val="008F7358"/>
    <w:rsid w:val="0090041B"/>
    <w:rsid w:val="00905361"/>
    <w:rsid w:val="00905D93"/>
    <w:rsid w:val="009120F9"/>
    <w:rsid w:val="009145B0"/>
    <w:rsid w:val="00917CC9"/>
    <w:rsid w:val="0092197B"/>
    <w:rsid w:val="0092567E"/>
    <w:rsid w:val="00925C34"/>
    <w:rsid w:val="0092684C"/>
    <w:rsid w:val="00926CFD"/>
    <w:rsid w:val="00932692"/>
    <w:rsid w:val="00933634"/>
    <w:rsid w:val="00933F15"/>
    <w:rsid w:val="00934E73"/>
    <w:rsid w:val="009356B6"/>
    <w:rsid w:val="00935FF4"/>
    <w:rsid w:val="00937A7C"/>
    <w:rsid w:val="009400D9"/>
    <w:rsid w:val="00941206"/>
    <w:rsid w:val="009414CD"/>
    <w:rsid w:val="009427DA"/>
    <w:rsid w:val="00942A0C"/>
    <w:rsid w:val="00945ADE"/>
    <w:rsid w:val="00945C6F"/>
    <w:rsid w:val="009462A4"/>
    <w:rsid w:val="00946512"/>
    <w:rsid w:val="009539DA"/>
    <w:rsid w:val="00954FF3"/>
    <w:rsid w:val="00955B29"/>
    <w:rsid w:val="009575BB"/>
    <w:rsid w:val="0095765F"/>
    <w:rsid w:val="009622B6"/>
    <w:rsid w:val="00962684"/>
    <w:rsid w:val="009645A1"/>
    <w:rsid w:val="00964F70"/>
    <w:rsid w:val="0096555F"/>
    <w:rsid w:val="0097124E"/>
    <w:rsid w:val="009716F4"/>
    <w:rsid w:val="009722C5"/>
    <w:rsid w:val="009754A3"/>
    <w:rsid w:val="009761CD"/>
    <w:rsid w:val="0097725B"/>
    <w:rsid w:val="0098380E"/>
    <w:rsid w:val="00984B45"/>
    <w:rsid w:val="00985FD6"/>
    <w:rsid w:val="0099133B"/>
    <w:rsid w:val="00992B2D"/>
    <w:rsid w:val="009A0689"/>
    <w:rsid w:val="009A11B9"/>
    <w:rsid w:val="009A1444"/>
    <w:rsid w:val="009A3EED"/>
    <w:rsid w:val="009A52E6"/>
    <w:rsid w:val="009A6C88"/>
    <w:rsid w:val="009A753F"/>
    <w:rsid w:val="009A7BA4"/>
    <w:rsid w:val="009B194F"/>
    <w:rsid w:val="009B1B42"/>
    <w:rsid w:val="009B2172"/>
    <w:rsid w:val="009B2E0B"/>
    <w:rsid w:val="009B34A5"/>
    <w:rsid w:val="009B4C1F"/>
    <w:rsid w:val="009B56C6"/>
    <w:rsid w:val="009B7B11"/>
    <w:rsid w:val="009C1816"/>
    <w:rsid w:val="009C2EF0"/>
    <w:rsid w:val="009C58E4"/>
    <w:rsid w:val="009C5E86"/>
    <w:rsid w:val="009C6718"/>
    <w:rsid w:val="009D2B75"/>
    <w:rsid w:val="009D34AC"/>
    <w:rsid w:val="009E340B"/>
    <w:rsid w:val="009F03D5"/>
    <w:rsid w:val="009F0E6B"/>
    <w:rsid w:val="009F3DFB"/>
    <w:rsid w:val="009F7C41"/>
    <w:rsid w:val="00A03379"/>
    <w:rsid w:val="00A1260A"/>
    <w:rsid w:val="00A1333A"/>
    <w:rsid w:val="00A163F9"/>
    <w:rsid w:val="00A21899"/>
    <w:rsid w:val="00A22345"/>
    <w:rsid w:val="00A24291"/>
    <w:rsid w:val="00A2584A"/>
    <w:rsid w:val="00A301C4"/>
    <w:rsid w:val="00A31A5B"/>
    <w:rsid w:val="00A31FA5"/>
    <w:rsid w:val="00A34BD4"/>
    <w:rsid w:val="00A36C6A"/>
    <w:rsid w:val="00A40C29"/>
    <w:rsid w:val="00A40DA5"/>
    <w:rsid w:val="00A427F7"/>
    <w:rsid w:val="00A45D00"/>
    <w:rsid w:val="00A51D43"/>
    <w:rsid w:val="00A51DC4"/>
    <w:rsid w:val="00A52B5C"/>
    <w:rsid w:val="00A52BBC"/>
    <w:rsid w:val="00A543BA"/>
    <w:rsid w:val="00A549E6"/>
    <w:rsid w:val="00A6075D"/>
    <w:rsid w:val="00A608AC"/>
    <w:rsid w:val="00A61FEB"/>
    <w:rsid w:val="00A622C9"/>
    <w:rsid w:val="00A62B9B"/>
    <w:rsid w:val="00A64AAF"/>
    <w:rsid w:val="00A651DE"/>
    <w:rsid w:val="00A6607E"/>
    <w:rsid w:val="00A6728C"/>
    <w:rsid w:val="00A73D32"/>
    <w:rsid w:val="00A74EE9"/>
    <w:rsid w:val="00A76A37"/>
    <w:rsid w:val="00A7706F"/>
    <w:rsid w:val="00A80446"/>
    <w:rsid w:val="00A837EE"/>
    <w:rsid w:val="00A9052F"/>
    <w:rsid w:val="00A93DB5"/>
    <w:rsid w:val="00A94638"/>
    <w:rsid w:val="00AA2C5D"/>
    <w:rsid w:val="00AA2E7B"/>
    <w:rsid w:val="00AA738E"/>
    <w:rsid w:val="00AA7442"/>
    <w:rsid w:val="00AB55BC"/>
    <w:rsid w:val="00AB64EF"/>
    <w:rsid w:val="00AB6A1E"/>
    <w:rsid w:val="00AB6F7B"/>
    <w:rsid w:val="00AC6A3D"/>
    <w:rsid w:val="00AC6CA4"/>
    <w:rsid w:val="00AC7E2F"/>
    <w:rsid w:val="00AD0F2D"/>
    <w:rsid w:val="00AD29B3"/>
    <w:rsid w:val="00AD2FF6"/>
    <w:rsid w:val="00AD47E7"/>
    <w:rsid w:val="00AD5A8F"/>
    <w:rsid w:val="00AD6252"/>
    <w:rsid w:val="00AD6BF3"/>
    <w:rsid w:val="00AE22F3"/>
    <w:rsid w:val="00AE59BF"/>
    <w:rsid w:val="00AE6A29"/>
    <w:rsid w:val="00AF08B0"/>
    <w:rsid w:val="00AF175B"/>
    <w:rsid w:val="00AF2E1C"/>
    <w:rsid w:val="00AF542C"/>
    <w:rsid w:val="00B0515C"/>
    <w:rsid w:val="00B051F9"/>
    <w:rsid w:val="00B056DF"/>
    <w:rsid w:val="00B10B23"/>
    <w:rsid w:val="00B14C64"/>
    <w:rsid w:val="00B21296"/>
    <w:rsid w:val="00B21834"/>
    <w:rsid w:val="00B22175"/>
    <w:rsid w:val="00B22E2C"/>
    <w:rsid w:val="00B22EE6"/>
    <w:rsid w:val="00B2585C"/>
    <w:rsid w:val="00B30D7C"/>
    <w:rsid w:val="00B31393"/>
    <w:rsid w:val="00B32D2E"/>
    <w:rsid w:val="00B33AC1"/>
    <w:rsid w:val="00B420F4"/>
    <w:rsid w:val="00B55066"/>
    <w:rsid w:val="00B61400"/>
    <w:rsid w:val="00B64860"/>
    <w:rsid w:val="00B65E48"/>
    <w:rsid w:val="00B67898"/>
    <w:rsid w:val="00B72B49"/>
    <w:rsid w:val="00B72C30"/>
    <w:rsid w:val="00B733A9"/>
    <w:rsid w:val="00B73D02"/>
    <w:rsid w:val="00B7511F"/>
    <w:rsid w:val="00B80D35"/>
    <w:rsid w:val="00B839F4"/>
    <w:rsid w:val="00BA5338"/>
    <w:rsid w:val="00BA619D"/>
    <w:rsid w:val="00BA6FCA"/>
    <w:rsid w:val="00BA782C"/>
    <w:rsid w:val="00BB0415"/>
    <w:rsid w:val="00BB1717"/>
    <w:rsid w:val="00BB3101"/>
    <w:rsid w:val="00BB7449"/>
    <w:rsid w:val="00BC0D7D"/>
    <w:rsid w:val="00BC2EB0"/>
    <w:rsid w:val="00BC3F95"/>
    <w:rsid w:val="00BC4388"/>
    <w:rsid w:val="00BC4701"/>
    <w:rsid w:val="00BC78F8"/>
    <w:rsid w:val="00BD08E9"/>
    <w:rsid w:val="00BD3E9A"/>
    <w:rsid w:val="00BD5C50"/>
    <w:rsid w:val="00BE4E95"/>
    <w:rsid w:val="00BE758F"/>
    <w:rsid w:val="00BF1F8E"/>
    <w:rsid w:val="00BF2088"/>
    <w:rsid w:val="00BF21E1"/>
    <w:rsid w:val="00BF279B"/>
    <w:rsid w:val="00BF64F5"/>
    <w:rsid w:val="00C044F6"/>
    <w:rsid w:val="00C112F1"/>
    <w:rsid w:val="00C11319"/>
    <w:rsid w:val="00C14FD2"/>
    <w:rsid w:val="00C152B4"/>
    <w:rsid w:val="00C17A93"/>
    <w:rsid w:val="00C17E0A"/>
    <w:rsid w:val="00C2185F"/>
    <w:rsid w:val="00C230C7"/>
    <w:rsid w:val="00C24193"/>
    <w:rsid w:val="00C24886"/>
    <w:rsid w:val="00C26FF6"/>
    <w:rsid w:val="00C2781C"/>
    <w:rsid w:val="00C3146D"/>
    <w:rsid w:val="00C335D2"/>
    <w:rsid w:val="00C34254"/>
    <w:rsid w:val="00C41733"/>
    <w:rsid w:val="00C44560"/>
    <w:rsid w:val="00C44C3E"/>
    <w:rsid w:val="00C45995"/>
    <w:rsid w:val="00C472F3"/>
    <w:rsid w:val="00C50126"/>
    <w:rsid w:val="00C5056D"/>
    <w:rsid w:val="00C603CB"/>
    <w:rsid w:val="00C66F7E"/>
    <w:rsid w:val="00C7237B"/>
    <w:rsid w:val="00C72C3E"/>
    <w:rsid w:val="00C74FC3"/>
    <w:rsid w:val="00C77D81"/>
    <w:rsid w:val="00C804DD"/>
    <w:rsid w:val="00C81502"/>
    <w:rsid w:val="00C97D3F"/>
    <w:rsid w:val="00CA11EC"/>
    <w:rsid w:val="00CA5C8E"/>
    <w:rsid w:val="00CB6ABA"/>
    <w:rsid w:val="00CC03BD"/>
    <w:rsid w:val="00CC0AE6"/>
    <w:rsid w:val="00CC2BB9"/>
    <w:rsid w:val="00CC3419"/>
    <w:rsid w:val="00CC49AC"/>
    <w:rsid w:val="00CC6691"/>
    <w:rsid w:val="00CC7154"/>
    <w:rsid w:val="00CD0FD3"/>
    <w:rsid w:val="00CD2B57"/>
    <w:rsid w:val="00CD4726"/>
    <w:rsid w:val="00CD4B54"/>
    <w:rsid w:val="00CD536B"/>
    <w:rsid w:val="00CD53AB"/>
    <w:rsid w:val="00CE077E"/>
    <w:rsid w:val="00CE2866"/>
    <w:rsid w:val="00CE424A"/>
    <w:rsid w:val="00CE4A9E"/>
    <w:rsid w:val="00CE5C37"/>
    <w:rsid w:val="00CE7BA4"/>
    <w:rsid w:val="00CE7D75"/>
    <w:rsid w:val="00CF0475"/>
    <w:rsid w:val="00CF3C70"/>
    <w:rsid w:val="00CF6421"/>
    <w:rsid w:val="00CF6B0D"/>
    <w:rsid w:val="00CF7588"/>
    <w:rsid w:val="00D03294"/>
    <w:rsid w:val="00D065C5"/>
    <w:rsid w:val="00D06F82"/>
    <w:rsid w:val="00D0781F"/>
    <w:rsid w:val="00D07E40"/>
    <w:rsid w:val="00D144CB"/>
    <w:rsid w:val="00D23411"/>
    <w:rsid w:val="00D24274"/>
    <w:rsid w:val="00D268CB"/>
    <w:rsid w:val="00D3531F"/>
    <w:rsid w:val="00D365B9"/>
    <w:rsid w:val="00D37464"/>
    <w:rsid w:val="00D427AE"/>
    <w:rsid w:val="00D44CBF"/>
    <w:rsid w:val="00D52088"/>
    <w:rsid w:val="00D52988"/>
    <w:rsid w:val="00D53815"/>
    <w:rsid w:val="00D55126"/>
    <w:rsid w:val="00D558AA"/>
    <w:rsid w:val="00D55BD6"/>
    <w:rsid w:val="00D561CE"/>
    <w:rsid w:val="00D601EB"/>
    <w:rsid w:val="00D66D5D"/>
    <w:rsid w:val="00D66DA8"/>
    <w:rsid w:val="00D676CD"/>
    <w:rsid w:val="00D72F80"/>
    <w:rsid w:val="00D7373D"/>
    <w:rsid w:val="00D74956"/>
    <w:rsid w:val="00D809C1"/>
    <w:rsid w:val="00D8167D"/>
    <w:rsid w:val="00D86F62"/>
    <w:rsid w:val="00D90349"/>
    <w:rsid w:val="00D91D55"/>
    <w:rsid w:val="00D933B5"/>
    <w:rsid w:val="00D951A9"/>
    <w:rsid w:val="00DA3CE8"/>
    <w:rsid w:val="00DA6822"/>
    <w:rsid w:val="00DA73A5"/>
    <w:rsid w:val="00DB01C1"/>
    <w:rsid w:val="00DB390A"/>
    <w:rsid w:val="00DC01D6"/>
    <w:rsid w:val="00DC261D"/>
    <w:rsid w:val="00DC2D33"/>
    <w:rsid w:val="00DC57A4"/>
    <w:rsid w:val="00DC5C21"/>
    <w:rsid w:val="00DD0CA7"/>
    <w:rsid w:val="00DD0D65"/>
    <w:rsid w:val="00DD26C2"/>
    <w:rsid w:val="00DD2CDF"/>
    <w:rsid w:val="00DD3945"/>
    <w:rsid w:val="00DD4011"/>
    <w:rsid w:val="00DE2F5C"/>
    <w:rsid w:val="00DE4E97"/>
    <w:rsid w:val="00DF6144"/>
    <w:rsid w:val="00DF66A7"/>
    <w:rsid w:val="00E014D2"/>
    <w:rsid w:val="00E02E7B"/>
    <w:rsid w:val="00E03E05"/>
    <w:rsid w:val="00E04DCA"/>
    <w:rsid w:val="00E07CA8"/>
    <w:rsid w:val="00E10B81"/>
    <w:rsid w:val="00E15F1A"/>
    <w:rsid w:val="00E33246"/>
    <w:rsid w:val="00E364B6"/>
    <w:rsid w:val="00E36790"/>
    <w:rsid w:val="00E36B1A"/>
    <w:rsid w:val="00E3762F"/>
    <w:rsid w:val="00E40211"/>
    <w:rsid w:val="00E40C84"/>
    <w:rsid w:val="00E4490B"/>
    <w:rsid w:val="00E476C4"/>
    <w:rsid w:val="00E4789D"/>
    <w:rsid w:val="00E47938"/>
    <w:rsid w:val="00E52452"/>
    <w:rsid w:val="00E542F0"/>
    <w:rsid w:val="00E550FB"/>
    <w:rsid w:val="00E563E2"/>
    <w:rsid w:val="00E615DB"/>
    <w:rsid w:val="00E62BFF"/>
    <w:rsid w:val="00E635EC"/>
    <w:rsid w:val="00E65C12"/>
    <w:rsid w:val="00E7119C"/>
    <w:rsid w:val="00E71C9E"/>
    <w:rsid w:val="00E7327A"/>
    <w:rsid w:val="00E745C8"/>
    <w:rsid w:val="00E760DA"/>
    <w:rsid w:val="00E772EE"/>
    <w:rsid w:val="00E810FE"/>
    <w:rsid w:val="00E8660B"/>
    <w:rsid w:val="00E90C81"/>
    <w:rsid w:val="00E91E05"/>
    <w:rsid w:val="00E9201B"/>
    <w:rsid w:val="00E9658F"/>
    <w:rsid w:val="00E97126"/>
    <w:rsid w:val="00EA0FC4"/>
    <w:rsid w:val="00EA4CBF"/>
    <w:rsid w:val="00EA5A86"/>
    <w:rsid w:val="00EB11A6"/>
    <w:rsid w:val="00EB21E3"/>
    <w:rsid w:val="00EB34E0"/>
    <w:rsid w:val="00EB3777"/>
    <w:rsid w:val="00EB427D"/>
    <w:rsid w:val="00EB45F6"/>
    <w:rsid w:val="00EB585C"/>
    <w:rsid w:val="00EB5DAC"/>
    <w:rsid w:val="00EB6B7E"/>
    <w:rsid w:val="00EC0B35"/>
    <w:rsid w:val="00EC167E"/>
    <w:rsid w:val="00EC2560"/>
    <w:rsid w:val="00EC354E"/>
    <w:rsid w:val="00ED0525"/>
    <w:rsid w:val="00ED1354"/>
    <w:rsid w:val="00EE13A5"/>
    <w:rsid w:val="00EE14BC"/>
    <w:rsid w:val="00EE1994"/>
    <w:rsid w:val="00EE5574"/>
    <w:rsid w:val="00EE6880"/>
    <w:rsid w:val="00EF49B9"/>
    <w:rsid w:val="00EF59B0"/>
    <w:rsid w:val="00EF5C1E"/>
    <w:rsid w:val="00F02A96"/>
    <w:rsid w:val="00F043AD"/>
    <w:rsid w:val="00F06CBA"/>
    <w:rsid w:val="00F124F8"/>
    <w:rsid w:val="00F14056"/>
    <w:rsid w:val="00F1513D"/>
    <w:rsid w:val="00F17F01"/>
    <w:rsid w:val="00F20893"/>
    <w:rsid w:val="00F217EB"/>
    <w:rsid w:val="00F26923"/>
    <w:rsid w:val="00F27307"/>
    <w:rsid w:val="00F34A9F"/>
    <w:rsid w:val="00F34F88"/>
    <w:rsid w:val="00F36D21"/>
    <w:rsid w:val="00F4232D"/>
    <w:rsid w:val="00F4258D"/>
    <w:rsid w:val="00F42F0B"/>
    <w:rsid w:val="00F4496A"/>
    <w:rsid w:val="00F44FF5"/>
    <w:rsid w:val="00F50CA4"/>
    <w:rsid w:val="00F51FB6"/>
    <w:rsid w:val="00F572FF"/>
    <w:rsid w:val="00F61AFA"/>
    <w:rsid w:val="00F65D98"/>
    <w:rsid w:val="00F66075"/>
    <w:rsid w:val="00F6621D"/>
    <w:rsid w:val="00F66389"/>
    <w:rsid w:val="00F75688"/>
    <w:rsid w:val="00F76D66"/>
    <w:rsid w:val="00F82BDC"/>
    <w:rsid w:val="00F838AD"/>
    <w:rsid w:val="00F84692"/>
    <w:rsid w:val="00F9091F"/>
    <w:rsid w:val="00F91C51"/>
    <w:rsid w:val="00F92824"/>
    <w:rsid w:val="00F94DF8"/>
    <w:rsid w:val="00F960F5"/>
    <w:rsid w:val="00FA346E"/>
    <w:rsid w:val="00FA3C92"/>
    <w:rsid w:val="00FA41BE"/>
    <w:rsid w:val="00FA5685"/>
    <w:rsid w:val="00FB0726"/>
    <w:rsid w:val="00FB15EB"/>
    <w:rsid w:val="00FB5927"/>
    <w:rsid w:val="00FB6B82"/>
    <w:rsid w:val="00FBFA8B"/>
    <w:rsid w:val="00FC11C1"/>
    <w:rsid w:val="00FC7DDB"/>
    <w:rsid w:val="00FD40ED"/>
    <w:rsid w:val="00FD7DCE"/>
    <w:rsid w:val="00FE07AB"/>
    <w:rsid w:val="00FE376F"/>
    <w:rsid w:val="00FE4C65"/>
    <w:rsid w:val="00FE4EEC"/>
    <w:rsid w:val="00FE789B"/>
    <w:rsid w:val="00FE7DBB"/>
    <w:rsid w:val="00FE7E54"/>
    <w:rsid w:val="00FEBD12"/>
    <w:rsid w:val="00FF1995"/>
    <w:rsid w:val="00FF2852"/>
    <w:rsid w:val="00FF28C4"/>
    <w:rsid w:val="00FF4D48"/>
    <w:rsid w:val="00FF692F"/>
    <w:rsid w:val="012E2729"/>
    <w:rsid w:val="02172B5A"/>
    <w:rsid w:val="0291443F"/>
    <w:rsid w:val="03336ECF"/>
    <w:rsid w:val="04991AC1"/>
    <w:rsid w:val="04A31040"/>
    <w:rsid w:val="056375FA"/>
    <w:rsid w:val="0566356E"/>
    <w:rsid w:val="05A15F48"/>
    <w:rsid w:val="05ADC466"/>
    <w:rsid w:val="05B51979"/>
    <w:rsid w:val="0643DDB0"/>
    <w:rsid w:val="06459CD9"/>
    <w:rsid w:val="06595DA9"/>
    <w:rsid w:val="068B862A"/>
    <w:rsid w:val="068D94EF"/>
    <w:rsid w:val="070969C8"/>
    <w:rsid w:val="07102A83"/>
    <w:rsid w:val="07930484"/>
    <w:rsid w:val="083F3166"/>
    <w:rsid w:val="08AC8438"/>
    <w:rsid w:val="094E613F"/>
    <w:rsid w:val="0A2D4606"/>
    <w:rsid w:val="0A5FF4A7"/>
    <w:rsid w:val="0A857482"/>
    <w:rsid w:val="0A96C261"/>
    <w:rsid w:val="0B0B2367"/>
    <w:rsid w:val="0B7D17D8"/>
    <w:rsid w:val="0B878DD8"/>
    <w:rsid w:val="0BC7A1ED"/>
    <w:rsid w:val="0BE11035"/>
    <w:rsid w:val="0BF4CBC3"/>
    <w:rsid w:val="0BF4D49C"/>
    <w:rsid w:val="0C5BE418"/>
    <w:rsid w:val="0C6AF346"/>
    <w:rsid w:val="0D26C911"/>
    <w:rsid w:val="0D88A1EB"/>
    <w:rsid w:val="0DA0CE29"/>
    <w:rsid w:val="0DD03840"/>
    <w:rsid w:val="0DFB5761"/>
    <w:rsid w:val="0E1AA219"/>
    <w:rsid w:val="0E4E4E2B"/>
    <w:rsid w:val="0E547669"/>
    <w:rsid w:val="0E7BBD37"/>
    <w:rsid w:val="0EA6A4F1"/>
    <w:rsid w:val="0EE57F5A"/>
    <w:rsid w:val="0FA47A66"/>
    <w:rsid w:val="0FB11CEA"/>
    <w:rsid w:val="0FCABE6A"/>
    <w:rsid w:val="1038C13D"/>
    <w:rsid w:val="1040D426"/>
    <w:rsid w:val="104E1C66"/>
    <w:rsid w:val="1097DCCF"/>
    <w:rsid w:val="1105E6F6"/>
    <w:rsid w:val="11190F0A"/>
    <w:rsid w:val="11BE628A"/>
    <w:rsid w:val="1207D9FD"/>
    <w:rsid w:val="128188AC"/>
    <w:rsid w:val="12A35997"/>
    <w:rsid w:val="12F61C83"/>
    <w:rsid w:val="1348E7F3"/>
    <w:rsid w:val="13FED8F3"/>
    <w:rsid w:val="140E8B25"/>
    <w:rsid w:val="1472939D"/>
    <w:rsid w:val="1474B01E"/>
    <w:rsid w:val="148A1E50"/>
    <w:rsid w:val="148C1CFF"/>
    <w:rsid w:val="14924D46"/>
    <w:rsid w:val="149FCDBC"/>
    <w:rsid w:val="154FA5EC"/>
    <w:rsid w:val="157DF1E0"/>
    <w:rsid w:val="15A636A2"/>
    <w:rsid w:val="1610807F"/>
    <w:rsid w:val="163E863C"/>
    <w:rsid w:val="166233F6"/>
    <w:rsid w:val="16B015AA"/>
    <w:rsid w:val="16B7FD34"/>
    <w:rsid w:val="16EB9911"/>
    <w:rsid w:val="17087AFC"/>
    <w:rsid w:val="1737E513"/>
    <w:rsid w:val="176B4486"/>
    <w:rsid w:val="17807426"/>
    <w:rsid w:val="17826110"/>
    <w:rsid w:val="17A84CC4"/>
    <w:rsid w:val="17C205C2"/>
    <w:rsid w:val="186B93C8"/>
    <w:rsid w:val="18813728"/>
    <w:rsid w:val="18C56FF5"/>
    <w:rsid w:val="193EB979"/>
    <w:rsid w:val="197626FE"/>
    <w:rsid w:val="19A331B9"/>
    <w:rsid w:val="19E7B66C"/>
    <w:rsid w:val="19FDDC1E"/>
    <w:rsid w:val="1A13996A"/>
    <w:rsid w:val="1A209998"/>
    <w:rsid w:val="1A89AA51"/>
    <w:rsid w:val="1B043F51"/>
    <w:rsid w:val="1B36E15B"/>
    <w:rsid w:val="1B6486F8"/>
    <w:rsid w:val="1BB78250"/>
    <w:rsid w:val="1C0161BD"/>
    <w:rsid w:val="1C88F314"/>
    <w:rsid w:val="1CA1C224"/>
    <w:rsid w:val="1CB62A42"/>
    <w:rsid w:val="1CD6A1DC"/>
    <w:rsid w:val="1D09C83B"/>
    <w:rsid w:val="1D967483"/>
    <w:rsid w:val="1DB9B8DD"/>
    <w:rsid w:val="1DBD7A03"/>
    <w:rsid w:val="1E3A2FF0"/>
    <w:rsid w:val="1E9C187A"/>
    <w:rsid w:val="1EC5E6F9"/>
    <w:rsid w:val="1ECE1C1A"/>
    <w:rsid w:val="1F0CE4D2"/>
    <w:rsid w:val="1F0E980F"/>
    <w:rsid w:val="1F446E45"/>
    <w:rsid w:val="1F72852B"/>
    <w:rsid w:val="1FC9E0C9"/>
    <w:rsid w:val="1FF368C8"/>
    <w:rsid w:val="200192DB"/>
    <w:rsid w:val="201F5B63"/>
    <w:rsid w:val="20229780"/>
    <w:rsid w:val="206D49F9"/>
    <w:rsid w:val="20A04D7A"/>
    <w:rsid w:val="20B81592"/>
    <w:rsid w:val="21560701"/>
    <w:rsid w:val="21D0B52F"/>
    <w:rsid w:val="21D4FDB8"/>
    <w:rsid w:val="220DBA70"/>
    <w:rsid w:val="22950E1E"/>
    <w:rsid w:val="229540AD"/>
    <w:rsid w:val="229B2BB1"/>
    <w:rsid w:val="229F1139"/>
    <w:rsid w:val="22F4F3E4"/>
    <w:rsid w:val="23AA8C13"/>
    <w:rsid w:val="23B36728"/>
    <w:rsid w:val="23F2D4EC"/>
    <w:rsid w:val="2406A701"/>
    <w:rsid w:val="2433F12E"/>
    <w:rsid w:val="2454F8DD"/>
    <w:rsid w:val="24A67C93"/>
    <w:rsid w:val="24B2F291"/>
    <w:rsid w:val="255D308E"/>
    <w:rsid w:val="2583A763"/>
    <w:rsid w:val="25B65CC4"/>
    <w:rsid w:val="25C382D2"/>
    <w:rsid w:val="25CE7019"/>
    <w:rsid w:val="262AA9FD"/>
    <w:rsid w:val="267CAED3"/>
    <w:rsid w:val="26AD8FD7"/>
    <w:rsid w:val="26B9E0B2"/>
    <w:rsid w:val="26EE8D5D"/>
    <w:rsid w:val="27AC2C0C"/>
    <w:rsid w:val="27EF0C59"/>
    <w:rsid w:val="28511C01"/>
    <w:rsid w:val="291E303B"/>
    <w:rsid w:val="293608F6"/>
    <w:rsid w:val="294C266F"/>
    <w:rsid w:val="297EDBD0"/>
    <w:rsid w:val="29AB73B0"/>
    <w:rsid w:val="2A24A1E5"/>
    <w:rsid w:val="2AAF4385"/>
    <w:rsid w:val="2AC4B318"/>
    <w:rsid w:val="2AD874CC"/>
    <w:rsid w:val="2AE3E27F"/>
    <w:rsid w:val="2B230098"/>
    <w:rsid w:val="2B81F095"/>
    <w:rsid w:val="2B823488"/>
    <w:rsid w:val="2B9BFF42"/>
    <w:rsid w:val="2BC3F23B"/>
    <w:rsid w:val="2BF70817"/>
    <w:rsid w:val="2C6D5C52"/>
    <w:rsid w:val="2C8CC662"/>
    <w:rsid w:val="2CA07746"/>
    <w:rsid w:val="2CF556FB"/>
    <w:rsid w:val="2D126BB7"/>
    <w:rsid w:val="2D86CCBD"/>
    <w:rsid w:val="2D9EC62A"/>
    <w:rsid w:val="2DB8910B"/>
    <w:rsid w:val="2EC01082"/>
    <w:rsid w:val="2ECF2DDF"/>
    <w:rsid w:val="2EDC9D2D"/>
    <w:rsid w:val="2F1CD879"/>
    <w:rsid w:val="2F46EAA3"/>
    <w:rsid w:val="2F6E11E0"/>
    <w:rsid w:val="2F7DEAB6"/>
    <w:rsid w:val="2FA15DF9"/>
    <w:rsid w:val="2FD7B361"/>
    <w:rsid w:val="2FD874E2"/>
    <w:rsid w:val="2FED16A0"/>
    <w:rsid w:val="3070E582"/>
    <w:rsid w:val="3078DF18"/>
    <w:rsid w:val="30E0BD99"/>
    <w:rsid w:val="30FBB218"/>
    <w:rsid w:val="3151DB7F"/>
    <w:rsid w:val="31748CD7"/>
    <w:rsid w:val="31C65B89"/>
    <w:rsid w:val="325C19D4"/>
    <w:rsid w:val="326CD97D"/>
    <w:rsid w:val="32F3C521"/>
    <w:rsid w:val="32F6906D"/>
    <w:rsid w:val="33138625"/>
    <w:rsid w:val="331E72A0"/>
    <w:rsid w:val="33597502"/>
    <w:rsid w:val="33A0326D"/>
    <w:rsid w:val="33D145A7"/>
    <w:rsid w:val="340DC7A4"/>
    <w:rsid w:val="34922946"/>
    <w:rsid w:val="34A84DC0"/>
    <w:rsid w:val="357C4315"/>
    <w:rsid w:val="358EDA95"/>
    <w:rsid w:val="35BBD817"/>
    <w:rsid w:val="3636C30D"/>
    <w:rsid w:val="3648328A"/>
    <w:rsid w:val="36741AC7"/>
    <w:rsid w:val="371E9F3B"/>
    <w:rsid w:val="379BE3C9"/>
    <w:rsid w:val="37C4E641"/>
    <w:rsid w:val="37E2B165"/>
    <w:rsid w:val="3801D473"/>
    <w:rsid w:val="3822096E"/>
    <w:rsid w:val="3836D047"/>
    <w:rsid w:val="38412836"/>
    <w:rsid w:val="3899A3BA"/>
    <w:rsid w:val="393A44E5"/>
    <w:rsid w:val="3A37E007"/>
    <w:rsid w:val="3A47CD65"/>
    <w:rsid w:val="3A4C0769"/>
    <w:rsid w:val="3A55B92C"/>
    <w:rsid w:val="3A5A9103"/>
    <w:rsid w:val="3A6A8B9B"/>
    <w:rsid w:val="3ADCA9E2"/>
    <w:rsid w:val="3AFA62CB"/>
    <w:rsid w:val="3B010ADA"/>
    <w:rsid w:val="3B46349A"/>
    <w:rsid w:val="3B4760D2"/>
    <w:rsid w:val="3B72FF4B"/>
    <w:rsid w:val="3BFFB12C"/>
    <w:rsid w:val="3C1785FC"/>
    <w:rsid w:val="3C90CF80"/>
    <w:rsid w:val="3CC05CB8"/>
    <w:rsid w:val="3CC679EF"/>
    <w:rsid w:val="3D160C30"/>
    <w:rsid w:val="3D34DCC2"/>
    <w:rsid w:val="3D47A52D"/>
    <w:rsid w:val="3D673C31"/>
    <w:rsid w:val="3DA77E37"/>
    <w:rsid w:val="3E1282B5"/>
    <w:rsid w:val="3E19DADB"/>
    <w:rsid w:val="3E6254E5"/>
    <w:rsid w:val="3EB97F18"/>
    <w:rsid w:val="3EC46E97"/>
    <w:rsid w:val="3EDF2A8B"/>
    <w:rsid w:val="3F099857"/>
    <w:rsid w:val="3F19FC4B"/>
    <w:rsid w:val="3F1D70FD"/>
    <w:rsid w:val="3F29AC8E"/>
    <w:rsid w:val="3F58740F"/>
    <w:rsid w:val="405BDE42"/>
    <w:rsid w:val="40BCAD68"/>
    <w:rsid w:val="40C9098A"/>
    <w:rsid w:val="40E2B6B3"/>
    <w:rsid w:val="40E3DF17"/>
    <w:rsid w:val="41AB96F6"/>
    <w:rsid w:val="41FF855F"/>
    <w:rsid w:val="426022F2"/>
    <w:rsid w:val="4296844C"/>
    <w:rsid w:val="42C49B32"/>
    <w:rsid w:val="42D96C76"/>
    <w:rsid w:val="42EEF94E"/>
    <w:rsid w:val="43450E6E"/>
    <w:rsid w:val="434786C1"/>
    <w:rsid w:val="4368AAC1"/>
    <w:rsid w:val="43696EF7"/>
    <w:rsid w:val="43908AA7"/>
    <w:rsid w:val="4409D42B"/>
    <w:rsid w:val="44C5A2F6"/>
    <w:rsid w:val="44DE0718"/>
    <w:rsid w:val="44E5FEB5"/>
    <w:rsid w:val="4512621F"/>
    <w:rsid w:val="4550A88D"/>
    <w:rsid w:val="45701572"/>
    <w:rsid w:val="45D481F2"/>
    <w:rsid w:val="45E6C2C0"/>
    <w:rsid w:val="464709EB"/>
    <w:rsid w:val="4677190F"/>
    <w:rsid w:val="46D6299F"/>
    <w:rsid w:val="47164C85"/>
    <w:rsid w:val="487281C3"/>
    <w:rsid w:val="48CC5C36"/>
    <w:rsid w:val="4935704D"/>
    <w:rsid w:val="49C9831F"/>
    <w:rsid w:val="49D68837"/>
    <w:rsid w:val="49D9279D"/>
    <w:rsid w:val="4A2FB1AE"/>
    <w:rsid w:val="4A8D205F"/>
    <w:rsid w:val="4AB3880A"/>
    <w:rsid w:val="4AC925E5"/>
    <w:rsid w:val="4B47C776"/>
    <w:rsid w:val="4C1535CD"/>
    <w:rsid w:val="4C51F074"/>
    <w:rsid w:val="4C570BC3"/>
    <w:rsid w:val="4D635BD5"/>
    <w:rsid w:val="4D7AE492"/>
    <w:rsid w:val="4D8E3870"/>
    <w:rsid w:val="4D9C1441"/>
    <w:rsid w:val="4DB511D2"/>
    <w:rsid w:val="4DD19984"/>
    <w:rsid w:val="4DF03441"/>
    <w:rsid w:val="4E2EBE9F"/>
    <w:rsid w:val="4E9857FB"/>
    <w:rsid w:val="4EC378C9"/>
    <w:rsid w:val="4F26BAD5"/>
    <w:rsid w:val="4F99AC30"/>
    <w:rsid w:val="4FA87E7C"/>
    <w:rsid w:val="4FE79CDD"/>
    <w:rsid w:val="500CF34F"/>
    <w:rsid w:val="501FABD6"/>
    <w:rsid w:val="50644EED"/>
    <w:rsid w:val="50859C69"/>
    <w:rsid w:val="50914C6F"/>
    <w:rsid w:val="50B7C4A5"/>
    <w:rsid w:val="50C2B80B"/>
    <w:rsid w:val="50DA0AD5"/>
    <w:rsid w:val="50F4594F"/>
    <w:rsid w:val="51141FDF"/>
    <w:rsid w:val="51577E85"/>
    <w:rsid w:val="517A868D"/>
    <w:rsid w:val="51972337"/>
    <w:rsid w:val="519B0272"/>
    <w:rsid w:val="51A08631"/>
    <w:rsid w:val="51B1D8D4"/>
    <w:rsid w:val="51C45412"/>
    <w:rsid w:val="51EFFC46"/>
    <w:rsid w:val="5203FB9F"/>
    <w:rsid w:val="526D41D8"/>
    <w:rsid w:val="52B324CA"/>
    <w:rsid w:val="532C032C"/>
    <w:rsid w:val="5331D9E3"/>
    <w:rsid w:val="5389531F"/>
    <w:rsid w:val="53CAF51F"/>
    <w:rsid w:val="545B2800"/>
    <w:rsid w:val="549E53EB"/>
    <w:rsid w:val="551AAB54"/>
    <w:rsid w:val="557CD7DE"/>
    <w:rsid w:val="55BF5526"/>
    <w:rsid w:val="561C88C7"/>
    <w:rsid w:val="56659C2C"/>
    <w:rsid w:val="566EEA78"/>
    <w:rsid w:val="56ED2D25"/>
    <w:rsid w:val="56F24874"/>
    <w:rsid w:val="570719B8"/>
    <w:rsid w:val="5731D7EE"/>
    <w:rsid w:val="57851F25"/>
    <w:rsid w:val="57DCC919"/>
    <w:rsid w:val="58CE591C"/>
    <w:rsid w:val="5905A109"/>
    <w:rsid w:val="591B88EC"/>
    <w:rsid w:val="597E5537"/>
    <w:rsid w:val="599B29E6"/>
    <w:rsid w:val="59ED6E7D"/>
    <w:rsid w:val="5A8C0E9E"/>
    <w:rsid w:val="5B1FF75C"/>
    <w:rsid w:val="5B7B7488"/>
    <w:rsid w:val="5B8069C3"/>
    <w:rsid w:val="5C17C715"/>
    <w:rsid w:val="5D0417B0"/>
    <w:rsid w:val="5D554B6C"/>
    <w:rsid w:val="5E984AA1"/>
    <w:rsid w:val="5EC24AAA"/>
    <w:rsid w:val="5EC51552"/>
    <w:rsid w:val="5ED9A373"/>
    <w:rsid w:val="5F31EE74"/>
    <w:rsid w:val="5F699C03"/>
    <w:rsid w:val="5FB07EAE"/>
    <w:rsid w:val="601272BF"/>
    <w:rsid w:val="6081D77A"/>
    <w:rsid w:val="6086F2C9"/>
    <w:rsid w:val="60B7C578"/>
    <w:rsid w:val="60CE2858"/>
    <w:rsid w:val="60CEDF10"/>
    <w:rsid w:val="60D4F729"/>
    <w:rsid w:val="6110F678"/>
    <w:rsid w:val="611D34BB"/>
    <w:rsid w:val="6125CBD3"/>
    <w:rsid w:val="622134AB"/>
    <w:rsid w:val="62ED2420"/>
    <w:rsid w:val="63310D4E"/>
    <w:rsid w:val="63EF312D"/>
    <w:rsid w:val="640EC36F"/>
    <w:rsid w:val="6437F074"/>
    <w:rsid w:val="649143BB"/>
    <w:rsid w:val="64A6B91E"/>
    <w:rsid w:val="64DE5BFE"/>
    <w:rsid w:val="65583DF5"/>
    <w:rsid w:val="65686074"/>
    <w:rsid w:val="65DF367B"/>
    <w:rsid w:val="65FC4B37"/>
    <w:rsid w:val="6616B139"/>
    <w:rsid w:val="6624C132"/>
    <w:rsid w:val="662B1BD4"/>
    <w:rsid w:val="664C9977"/>
    <w:rsid w:val="66E958A4"/>
    <w:rsid w:val="66FD29D1"/>
    <w:rsid w:val="6744AC59"/>
    <w:rsid w:val="6759B06E"/>
    <w:rsid w:val="676580DB"/>
    <w:rsid w:val="677A2706"/>
    <w:rsid w:val="67EDE5E0"/>
    <w:rsid w:val="67FA7FF0"/>
    <w:rsid w:val="6802279B"/>
    <w:rsid w:val="680B4DAE"/>
    <w:rsid w:val="68372D42"/>
    <w:rsid w:val="68A2BE94"/>
    <w:rsid w:val="6911CB0F"/>
    <w:rsid w:val="696C8CF5"/>
    <w:rsid w:val="69991FF2"/>
    <w:rsid w:val="69CB1A58"/>
    <w:rsid w:val="69E32EC6"/>
    <w:rsid w:val="69FFF0FA"/>
    <w:rsid w:val="6A2874BD"/>
    <w:rsid w:val="6A2FCCBD"/>
    <w:rsid w:val="6A313546"/>
    <w:rsid w:val="6A579336"/>
    <w:rsid w:val="6B3A28E7"/>
    <w:rsid w:val="6B970EF0"/>
    <w:rsid w:val="6BAE89ED"/>
    <w:rsid w:val="6BD35598"/>
    <w:rsid w:val="6C52645E"/>
    <w:rsid w:val="6C60A4AE"/>
    <w:rsid w:val="6C6F5A16"/>
    <w:rsid w:val="6C878654"/>
    <w:rsid w:val="6CFE4022"/>
    <w:rsid w:val="6E236D4D"/>
    <w:rsid w:val="6E5F385C"/>
    <w:rsid w:val="6E6710B1"/>
    <w:rsid w:val="6E85283A"/>
    <w:rsid w:val="6ED81706"/>
    <w:rsid w:val="6EFB8660"/>
    <w:rsid w:val="6FA4067B"/>
    <w:rsid w:val="6FA9CECE"/>
    <w:rsid w:val="70473997"/>
    <w:rsid w:val="70F3BCB0"/>
    <w:rsid w:val="7125160C"/>
    <w:rsid w:val="7177E97F"/>
    <w:rsid w:val="71B421E7"/>
    <w:rsid w:val="72117993"/>
    <w:rsid w:val="723F8E69"/>
    <w:rsid w:val="726BAB0A"/>
    <w:rsid w:val="729618D6"/>
    <w:rsid w:val="72B0C5CB"/>
    <w:rsid w:val="72CD9394"/>
    <w:rsid w:val="73151A39"/>
    <w:rsid w:val="735F0956"/>
    <w:rsid w:val="738320E1"/>
    <w:rsid w:val="73C768EB"/>
    <w:rsid w:val="745636BC"/>
    <w:rsid w:val="74BD7127"/>
    <w:rsid w:val="74EA8914"/>
    <w:rsid w:val="74F9388B"/>
    <w:rsid w:val="7533B53B"/>
    <w:rsid w:val="75813966"/>
    <w:rsid w:val="75A44153"/>
    <w:rsid w:val="75B1144A"/>
    <w:rsid w:val="75D83C03"/>
    <w:rsid w:val="75EB16B1"/>
    <w:rsid w:val="761C6B05"/>
    <w:rsid w:val="768F9EF9"/>
    <w:rsid w:val="770E0235"/>
    <w:rsid w:val="7713E513"/>
    <w:rsid w:val="771D0B26"/>
    <w:rsid w:val="7728D9B5"/>
    <w:rsid w:val="779E017D"/>
    <w:rsid w:val="799C4304"/>
    <w:rsid w:val="79B7B233"/>
    <w:rsid w:val="79BFCDEE"/>
    <w:rsid w:val="7A394B54"/>
    <w:rsid w:val="7A592FBF"/>
    <w:rsid w:val="7AA97CE8"/>
    <w:rsid w:val="7AD2E302"/>
    <w:rsid w:val="7B05A368"/>
    <w:rsid w:val="7B2CBC99"/>
    <w:rsid w:val="7B316FCA"/>
    <w:rsid w:val="7B4A0272"/>
    <w:rsid w:val="7B91A024"/>
    <w:rsid w:val="7BC9E203"/>
    <w:rsid w:val="7BF2583D"/>
    <w:rsid w:val="7C0C2BF1"/>
    <w:rsid w:val="7C5278A1"/>
    <w:rsid w:val="7C7D4B58"/>
    <w:rsid w:val="7C9B029D"/>
    <w:rsid w:val="7CC6C27D"/>
    <w:rsid w:val="7D3670D6"/>
    <w:rsid w:val="7D6B5FFB"/>
    <w:rsid w:val="7D8FA140"/>
    <w:rsid w:val="7DF45FE9"/>
    <w:rsid w:val="7E1D7D73"/>
    <w:rsid w:val="7E4ECF76"/>
    <w:rsid w:val="7ECD8A8F"/>
    <w:rsid w:val="7F6E9651"/>
    <w:rsid w:val="7F9D4F42"/>
    <w:rsid w:val="7FC4B7F5"/>
    <w:rsid w:val="7FDE70F3"/>
    <w:rsid w:val="7FE3C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463AE"/>
  <w15:chartTrackingRefBased/>
  <w15:docId w15:val="{C46F6856-7E96-4CB2-9CBB-3726D872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01"/>
  </w:style>
  <w:style w:type="paragraph" w:styleId="Footer">
    <w:name w:val="footer"/>
    <w:basedOn w:val="Normal"/>
    <w:link w:val="FooterChar"/>
    <w:uiPriority w:val="99"/>
    <w:unhideWhenUsed/>
    <w:rsid w:val="00BC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01"/>
  </w:style>
  <w:style w:type="paragraph" w:styleId="ListParagraph">
    <w:name w:val="List Paragraph"/>
    <w:basedOn w:val="Normal"/>
    <w:uiPriority w:val="34"/>
    <w:qFormat/>
    <w:rsid w:val="002643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C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D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A6C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0E3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61612"/>
    <w:rPr>
      <w:b/>
      <w:bCs/>
    </w:rPr>
  </w:style>
  <w:style w:type="character" w:styleId="Mention">
    <w:name w:val="Mention"/>
    <w:basedOn w:val="DefaultParagraphFont"/>
    <w:uiPriority w:val="99"/>
    <w:unhideWhenUsed/>
    <w:rsid w:val="00F44F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list-of-goods-applicable-to-oral-and-by-conduct-declarations" TargetMode="Externa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get-a-goods-movement-reference" TargetMode="External"/><Relationship Id="rId17" Type="http://schemas.openxmlformats.org/officeDocument/2006/relationships/hyperlink" Target="https://www.tax.service.gov.uk/driver-inspection-notification/star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organisations/hm-revenue-customs/contact/report-fraud-to-hmrc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list-of-ports-using-the-goods-vehicle-movement-service" TargetMode="External"/><Relationship Id="rId22" Type="http://schemas.openxmlformats.org/officeDocument/2006/relationships/footer" Target="footer2.xml"/><Relationship Id="rId27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8B2823BE-4991-4D12-B10E-58413E017BA1}">
    <t:Anchor>
      <t:Comment id="2016143384"/>
    </t:Anchor>
    <t:History>
      <t:Event id="{4E544BDD-C16B-40B2-B654-BE659EC881C2}" time="2021-10-21T13:01:14.266Z">
        <t:Attribution userId="S::ope.oyelana@hmrc.gov.uk::ac4c852f-004e-457a-afba-50fd68c4026c" userProvider="AD" userName="Oyelana, Ope (B&amp;T GB Delivery)"/>
        <t:Anchor>
          <t:Comment id="2016143384"/>
        </t:Anchor>
        <t:Create/>
      </t:Event>
      <t:Event id="{1EEC43AB-EAE5-495E-88CE-57A1B00ED069}" time="2021-10-21T13:01:14.266Z">
        <t:Attribution userId="S::ope.oyelana@hmrc.gov.uk::ac4c852f-004e-457a-afba-50fd68c4026c" userProvider="AD" userName="Oyelana, Ope (B&amp;T GB Delivery)"/>
        <t:Anchor>
          <t:Comment id="2016143384"/>
        </t:Anchor>
        <t:Assign userId="S::victoria.quinn@hmrc.gov.uk::28b3db80-76c9-4b92-9588-c9845edca61f" userProvider="AD" userName="Quinn, Victoria (B&amp;T GB Delivery)"/>
      </t:Event>
      <t:Event id="{90A9DFE8-00C5-4ABF-9D02-EADF96E8EB6A}" time="2021-10-21T13:01:14.266Z">
        <t:Attribution userId="S::ope.oyelana@hmrc.gov.uk::ac4c852f-004e-457a-afba-50fd68c4026c" userProvider="AD" userName="Oyelana, Ope (B&amp;T GB Delivery)"/>
        <t:Anchor>
          <t:Comment id="2016143384"/>
        </t:Anchor>
        <t:SetTitle title="@Quinn, Victoria (B&amp;T GB Delivery) As you rightly mentioned this is a temporary solution so I tried to word this as a temporary point of contact. Are you happy with this lin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852eee-4ee5-4bbc-a5e6-23b1829d3d36">
      <UserInfo>
        <DisplayName>Masood, Amer (C&amp;BD Customs and Border Design)</DisplayName>
        <AccountId>197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8057228354C42B5AC5C7CFA5710B3" ma:contentTypeVersion="10" ma:contentTypeDescription="Create a new document." ma:contentTypeScope="" ma:versionID="2b223772215dd2e7502a036a6452b355">
  <xsd:schema xmlns:xsd="http://www.w3.org/2001/XMLSchema" xmlns:xs="http://www.w3.org/2001/XMLSchema" xmlns:p="http://schemas.microsoft.com/office/2006/metadata/properties" xmlns:ns2="ccd67344-5d39-4b98-a19e-fd259abdeb52" xmlns:ns3="dc852eee-4ee5-4bbc-a5e6-23b1829d3d36" targetNamespace="http://schemas.microsoft.com/office/2006/metadata/properties" ma:root="true" ma:fieldsID="efb06ab1cee40c91a5dec447d9330f53" ns2:_="" ns3:_="">
    <xsd:import namespace="ccd67344-5d39-4b98-a19e-fd259abdeb52"/>
    <xsd:import namespace="dc852eee-4ee5-4bbc-a5e6-23b1829d3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67344-5d39-4b98-a19e-fd259abde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52eee-4ee5-4bbc-a5e6-23b1829d3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3A877-C919-4DDA-9C99-3D420F663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D49FC-38E9-430E-B1F3-42EC4F0A4D07}">
  <ds:schemaRefs>
    <ds:schemaRef ds:uri="http://schemas.microsoft.com/office/2006/metadata/properties"/>
    <ds:schemaRef ds:uri="http://schemas.microsoft.com/office/infopath/2007/PartnerControls"/>
    <ds:schemaRef ds:uri="dc852eee-4ee5-4bbc-a5e6-23b1829d3d36"/>
  </ds:schemaRefs>
</ds:datastoreItem>
</file>

<file path=customXml/itemProps3.xml><?xml version="1.0" encoding="utf-8"?>
<ds:datastoreItem xmlns:ds="http://schemas.openxmlformats.org/officeDocument/2006/customXml" ds:itemID="{A7C87B82-465F-487D-A2BA-4A7758BC0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67344-5d39-4b98-a19e-fd259abdeb52"/>
    <ds:schemaRef ds:uri="dc852eee-4ee5-4bbc-a5e6-23b1829d3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B3D55-5853-4E84-8126-F7B137EF9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Victoria (B&amp;T GB Delivery)</dc:creator>
  <cp:keywords/>
  <dc:description/>
  <cp:lastModifiedBy>Earnshaw, Paul (B&amp;T GB Delivery)</cp:lastModifiedBy>
  <cp:revision>475</cp:revision>
  <dcterms:created xsi:type="dcterms:W3CDTF">2021-12-15T23:01:00Z</dcterms:created>
  <dcterms:modified xsi:type="dcterms:W3CDTF">2022-02-04T12:55:00Z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2021-09-13T11:31:34Z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47c107e7-6be6-4422-814c-e376fb145b52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0x0101007ED8057228354C42B5AC5C7CFA5710B3</vt:lpwstr>
  </property>
</Properties>
</file>